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3AE61A" w14:textId="77777777" w:rsidR="00F34304" w:rsidRPr="007F2C08" w:rsidRDefault="00F34304" w:rsidP="003B1BF6">
      <w:pPr>
        <w:pStyle w:val="HTMLPreformatted"/>
        <w:tabs>
          <w:tab w:val="clear" w:pos="916"/>
          <w:tab w:val="clear" w:pos="10076"/>
          <w:tab w:val="clear" w:pos="10992"/>
          <w:tab w:val="left" w:pos="10065"/>
        </w:tabs>
        <w:ind w:left="1134" w:right="900"/>
        <w:rPr>
          <w:rFonts w:ascii="Arial" w:hAnsi="Arial" w:cs="Arial"/>
          <w:color w:val="auto"/>
          <w:lang w:val="et-EE"/>
        </w:rPr>
      </w:pPr>
      <w:r w:rsidRPr="007F2C08">
        <w:rPr>
          <w:rFonts w:ascii="Arial" w:hAnsi="Arial" w:cs="Arial"/>
          <w:b/>
          <w:bCs/>
          <w:color w:val="auto"/>
          <w:u w:val="single"/>
          <w:lang w:val="et-EE"/>
        </w:rPr>
        <w:t>Sihtasutus Eesti Puuetega Inimeste Fond</w:t>
      </w:r>
      <w:r w:rsidRPr="007F2C08">
        <w:rPr>
          <w:rFonts w:ascii="Arial" w:hAnsi="Arial" w:cs="Arial"/>
          <w:color w:val="auto"/>
          <w:lang w:val="et-EE"/>
        </w:rPr>
        <w:t xml:space="preserve"> (</w:t>
      </w:r>
      <w:proofErr w:type="spellStart"/>
      <w:r w:rsidRPr="007F2C08">
        <w:rPr>
          <w:rFonts w:ascii="Arial" w:hAnsi="Arial" w:cs="Arial"/>
          <w:color w:val="auto"/>
          <w:lang w:val="et-EE"/>
        </w:rPr>
        <w:t>reg</w:t>
      </w:r>
      <w:proofErr w:type="spellEnd"/>
      <w:r w:rsidRPr="007F2C08">
        <w:rPr>
          <w:rFonts w:ascii="Arial" w:hAnsi="Arial" w:cs="Arial"/>
          <w:color w:val="auto"/>
          <w:lang w:val="et-EE"/>
        </w:rPr>
        <w:t>. kood 9000145)</w:t>
      </w:r>
    </w:p>
    <w:p w14:paraId="049A35E9" w14:textId="6457AC84" w:rsidR="006E2580" w:rsidRPr="007F2C08" w:rsidRDefault="00040B84" w:rsidP="003B1BF6">
      <w:pPr>
        <w:pStyle w:val="BodyText"/>
        <w:tabs>
          <w:tab w:val="left" w:pos="10065"/>
        </w:tabs>
        <w:ind w:left="1134" w:right="900"/>
        <w:rPr>
          <w:color w:val="auto"/>
        </w:rPr>
      </w:pPr>
      <w:r w:rsidRPr="007F2C08">
        <w:rPr>
          <w:color w:val="auto"/>
        </w:rPr>
        <w:t>Eesti Puuetega Inimeste Fond</w:t>
      </w:r>
      <w:r w:rsidR="006233BD" w:rsidRPr="007F2C08">
        <w:rPr>
          <w:color w:val="auto"/>
        </w:rPr>
        <w:t>i</w:t>
      </w:r>
      <w:r w:rsidRPr="007F2C08">
        <w:rPr>
          <w:color w:val="auto"/>
        </w:rPr>
        <w:t xml:space="preserve"> (edaspidi </w:t>
      </w:r>
      <w:proofErr w:type="spellStart"/>
      <w:r w:rsidRPr="007F2C08">
        <w:rPr>
          <w:color w:val="auto"/>
        </w:rPr>
        <w:t>EPIFond</w:t>
      </w:r>
      <w:proofErr w:type="spellEnd"/>
      <w:r w:rsidRPr="007F2C08">
        <w:rPr>
          <w:color w:val="auto"/>
        </w:rPr>
        <w:t>) asutajaks oli Vabariigi Valitsus. Fondi põhikiri ja nõukogu koos</w:t>
      </w:r>
      <w:r w:rsidR="006233BD" w:rsidRPr="007F2C08">
        <w:rPr>
          <w:color w:val="auto"/>
        </w:rPr>
        <w:t>s</w:t>
      </w:r>
      <w:r w:rsidRPr="007F2C08">
        <w:rPr>
          <w:color w:val="auto"/>
        </w:rPr>
        <w:t>eis kinnitati 7.aprillil 1994.a. valitsuse määrusega nr.129 ja registreeriti Tallinna Linnavalitsuses 4.mail 1994.a. Vastavalt põhikirja 4.punktile oli Fond riigi eelarveväline ja Fondi riiklike vahendite allikaks olid eraldised hasartmängumaksust. Valitsuse 4.veebruari 1997.a. korraldusega nr.117-k kujundati EPI Fond ümber sihtasutuseks nimega Sihtasutus Eesti Puuetega Inimeste Fond. Asutaja õiguste teostajaks määrati Sotsiaalministeerium.</w:t>
      </w:r>
      <w:r w:rsidR="003B1BF6" w:rsidRPr="007F2C08">
        <w:rPr>
          <w:color w:val="auto"/>
        </w:rPr>
        <w:t xml:space="preserve"> </w:t>
      </w:r>
    </w:p>
    <w:p w14:paraId="1491215D" w14:textId="16E2DCCF" w:rsidR="00F34304" w:rsidRDefault="003B1BF6" w:rsidP="007F2C08">
      <w:pPr>
        <w:pStyle w:val="BodyText"/>
        <w:tabs>
          <w:tab w:val="left" w:pos="10065"/>
        </w:tabs>
        <w:ind w:left="1134" w:right="900"/>
        <w:rPr>
          <w:color w:val="auto"/>
        </w:rPr>
      </w:pPr>
      <w:proofErr w:type="spellStart"/>
      <w:r w:rsidRPr="007F2C08">
        <w:rPr>
          <w:color w:val="auto"/>
        </w:rPr>
        <w:t>EPIFond</w:t>
      </w:r>
      <w:proofErr w:type="spellEnd"/>
      <w:r w:rsidRPr="007F2C08">
        <w:rPr>
          <w:color w:val="auto"/>
        </w:rPr>
        <w:t xml:space="preserve"> on</w:t>
      </w:r>
      <w:r w:rsidR="006E2580" w:rsidRPr="007F2C08">
        <w:rPr>
          <w:color w:val="auto"/>
        </w:rPr>
        <w:t xml:space="preserve"> riigi</w:t>
      </w:r>
      <w:r w:rsidRPr="007F2C08">
        <w:rPr>
          <w:color w:val="auto"/>
        </w:rPr>
        <w:t xml:space="preserve"> tööriist valdkonna </w:t>
      </w:r>
      <w:r w:rsidR="00305018" w:rsidRPr="007F2C08">
        <w:rPr>
          <w:color w:val="auto"/>
        </w:rPr>
        <w:t xml:space="preserve">õiglasel ja võrgustikku kaasaval </w:t>
      </w:r>
      <w:r w:rsidRPr="007F2C08">
        <w:rPr>
          <w:color w:val="auto"/>
        </w:rPr>
        <w:t>rahastamisel</w:t>
      </w:r>
      <w:r w:rsidR="006233BD" w:rsidRPr="007F2C08">
        <w:rPr>
          <w:color w:val="auto"/>
        </w:rPr>
        <w:t>.</w:t>
      </w:r>
      <w:r w:rsidRPr="007F2C08">
        <w:rPr>
          <w:color w:val="auto"/>
        </w:rPr>
        <w:t xml:space="preserve"> </w:t>
      </w:r>
      <w:proofErr w:type="spellStart"/>
      <w:r w:rsidRPr="007F2C08">
        <w:rPr>
          <w:color w:val="auto"/>
        </w:rPr>
        <w:t>EPIFond</w:t>
      </w:r>
      <w:r w:rsidR="003066FA" w:rsidRPr="007F2C08">
        <w:rPr>
          <w:color w:val="auto"/>
        </w:rPr>
        <w:t>i</w:t>
      </w:r>
      <w:proofErr w:type="spellEnd"/>
      <w:r w:rsidR="003066FA" w:rsidRPr="007F2C08">
        <w:rPr>
          <w:color w:val="auto"/>
        </w:rPr>
        <w:t xml:space="preserve"> nõukogu</w:t>
      </w:r>
      <w:r w:rsidR="00305018" w:rsidRPr="007F2C08">
        <w:rPr>
          <w:color w:val="auto"/>
        </w:rPr>
        <w:t xml:space="preserve">s </w:t>
      </w:r>
      <w:r w:rsidR="003066FA" w:rsidRPr="007F2C08">
        <w:rPr>
          <w:color w:val="auto"/>
        </w:rPr>
        <w:t>kujundatakse valdkonna rahastuspõhimõtted ning strateegilised suunad.</w:t>
      </w:r>
    </w:p>
    <w:p w14:paraId="1008B0D7" w14:textId="20946AFD" w:rsidR="007F2C08" w:rsidRPr="007F2C08" w:rsidRDefault="007F2C08" w:rsidP="007F2C08">
      <w:pPr>
        <w:pStyle w:val="BodyText"/>
        <w:tabs>
          <w:tab w:val="left" w:pos="10065"/>
        </w:tabs>
        <w:ind w:left="1134" w:right="900"/>
        <w:rPr>
          <w:color w:val="auto"/>
        </w:rPr>
      </w:pPr>
      <w:r>
        <w:rPr>
          <w:color w:val="auto"/>
        </w:rPr>
        <w:t>Sotsiaalkaitseministri otsusega 26.01.2025 nr. 12 otsustat</w:t>
      </w:r>
      <w:r w:rsidR="0025421C">
        <w:rPr>
          <w:color w:val="auto"/>
        </w:rPr>
        <w:t>i</w:t>
      </w:r>
      <w:r>
        <w:rPr>
          <w:color w:val="auto"/>
        </w:rPr>
        <w:t xml:space="preserve"> lõpetada </w:t>
      </w:r>
      <w:proofErr w:type="spellStart"/>
      <w:r>
        <w:rPr>
          <w:color w:val="auto"/>
        </w:rPr>
        <w:t>EPIFondi</w:t>
      </w:r>
      <w:proofErr w:type="spellEnd"/>
      <w:r>
        <w:rPr>
          <w:color w:val="auto"/>
        </w:rPr>
        <w:t xml:space="preserve"> tegevus kuupäeval 26.08.2025.</w:t>
      </w:r>
    </w:p>
    <w:p w14:paraId="1EB9AB5A" w14:textId="77777777" w:rsidR="00F34304" w:rsidRPr="007F2C08" w:rsidRDefault="003B1BF6" w:rsidP="003B1BF6">
      <w:pPr>
        <w:pStyle w:val="Default"/>
        <w:tabs>
          <w:tab w:val="left" w:pos="10065"/>
        </w:tabs>
        <w:spacing w:after="31"/>
        <w:ind w:left="1134" w:right="900"/>
        <w:rPr>
          <w:b/>
          <w:bCs/>
          <w:color w:val="auto"/>
          <w:sz w:val="20"/>
          <w:szCs w:val="20"/>
        </w:rPr>
      </w:pPr>
      <w:r w:rsidRPr="007F2C08">
        <w:rPr>
          <w:b/>
          <w:bCs/>
          <w:color w:val="auto"/>
          <w:sz w:val="20"/>
          <w:szCs w:val="20"/>
        </w:rPr>
        <w:t>S</w:t>
      </w:r>
      <w:r w:rsidR="00F34304" w:rsidRPr="007F2C08">
        <w:rPr>
          <w:b/>
          <w:bCs/>
          <w:color w:val="auto"/>
          <w:sz w:val="20"/>
          <w:szCs w:val="20"/>
        </w:rPr>
        <w:t xml:space="preserve">eisukoht sihtasutusele eelmiseks majandusaastaks seatud olulisemate eesmärkide saavutamise kohta; </w:t>
      </w:r>
    </w:p>
    <w:p w14:paraId="53EF68DF" w14:textId="77777777" w:rsidR="00040B84" w:rsidRPr="007F2C08" w:rsidRDefault="00040B84" w:rsidP="003B1BF6">
      <w:pPr>
        <w:pStyle w:val="Default"/>
        <w:tabs>
          <w:tab w:val="left" w:pos="10065"/>
        </w:tabs>
        <w:spacing w:after="31"/>
        <w:ind w:left="1134" w:right="900"/>
        <w:rPr>
          <w:color w:val="auto"/>
          <w:sz w:val="20"/>
          <w:szCs w:val="20"/>
        </w:rPr>
      </w:pPr>
    </w:p>
    <w:p w14:paraId="2297104D" w14:textId="77777777" w:rsidR="00040B84" w:rsidRPr="007F2C08" w:rsidRDefault="00040B84" w:rsidP="003B1BF6">
      <w:pPr>
        <w:pStyle w:val="ListParagraph"/>
        <w:numPr>
          <w:ilvl w:val="0"/>
          <w:numId w:val="1"/>
        </w:numPr>
        <w:tabs>
          <w:tab w:val="left" w:pos="10065"/>
        </w:tabs>
        <w:ind w:left="1134" w:right="900"/>
        <w:rPr>
          <w:rFonts w:ascii="Arial" w:hAnsi="Arial" w:cs="Arial"/>
          <w:b/>
          <w:bCs/>
          <w:sz w:val="20"/>
          <w:szCs w:val="20"/>
        </w:rPr>
      </w:pPr>
      <w:r w:rsidRPr="007F2C08">
        <w:rPr>
          <w:rFonts w:ascii="Arial" w:hAnsi="Arial" w:cs="Arial"/>
          <w:b/>
          <w:bCs/>
          <w:sz w:val="20"/>
          <w:szCs w:val="20"/>
        </w:rPr>
        <w:t>Hinnang sihtasutuse tegevusele</w:t>
      </w:r>
    </w:p>
    <w:p w14:paraId="61455CBD" w14:textId="2FBFB268" w:rsidR="00410E8D" w:rsidRPr="007F2C08" w:rsidRDefault="00040B84" w:rsidP="003B1BF6">
      <w:pPr>
        <w:tabs>
          <w:tab w:val="left" w:pos="10065"/>
        </w:tabs>
        <w:ind w:left="1134" w:right="900"/>
        <w:rPr>
          <w:rFonts w:ascii="Arial" w:hAnsi="Arial" w:cs="Arial"/>
          <w:bCs/>
          <w:sz w:val="20"/>
          <w:szCs w:val="20"/>
        </w:rPr>
      </w:pPr>
      <w:r w:rsidRPr="007F2C08">
        <w:rPr>
          <w:rFonts w:ascii="Arial" w:hAnsi="Arial" w:cs="Arial"/>
          <w:bCs/>
          <w:sz w:val="20"/>
          <w:szCs w:val="20"/>
        </w:rPr>
        <w:t xml:space="preserve">Sihtasutus Eesti Puuetega Inimeste Fond </w:t>
      </w:r>
      <w:r w:rsidR="00293EC5">
        <w:rPr>
          <w:rFonts w:ascii="Arial" w:hAnsi="Arial" w:cs="Arial"/>
          <w:bCs/>
          <w:sz w:val="20"/>
          <w:szCs w:val="20"/>
        </w:rPr>
        <w:t>on täitnud</w:t>
      </w:r>
      <w:r w:rsidRPr="007F2C08">
        <w:rPr>
          <w:rFonts w:ascii="Arial" w:hAnsi="Arial" w:cs="Arial"/>
          <w:bCs/>
          <w:sz w:val="20"/>
          <w:szCs w:val="20"/>
        </w:rPr>
        <w:t xml:space="preserve"> oma põhikirjalisi eesmärke ning on oma tegevuse tulemusena taganud puuetega inimeste valdkonna stabiilse arengu. </w:t>
      </w:r>
    </w:p>
    <w:p w14:paraId="12CE5115" w14:textId="1B0F1B23" w:rsidR="003C2BA4" w:rsidRPr="007F2C08" w:rsidRDefault="003C2BA4" w:rsidP="003C2BA4">
      <w:pPr>
        <w:pStyle w:val="HTMLPreformatted"/>
        <w:ind w:left="1134" w:right="900"/>
        <w:rPr>
          <w:rFonts w:ascii="Arial" w:hAnsi="Arial" w:cs="Arial"/>
          <w:bCs/>
          <w:color w:val="auto"/>
          <w:lang w:val="et-EE"/>
        </w:rPr>
      </w:pPr>
      <w:r w:rsidRPr="007F2C08">
        <w:rPr>
          <w:rFonts w:ascii="Arial" w:hAnsi="Arial" w:cs="Arial"/>
          <w:bCs/>
          <w:color w:val="auto"/>
          <w:lang w:val="et-EE"/>
        </w:rPr>
        <w:t>202</w:t>
      </w:r>
      <w:r w:rsidR="0025421C">
        <w:rPr>
          <w:rFonts w:ascii="Arial" w:hAnsi="Arial" w:cs="Arial"/>
          <w:bCs/>
          <w:color w:val="auto"/>
          <w:lang w:val="et-EE"/>
        </w:rPr>
        <w:t>5</w:t>
      </w:r>
      <w:r w:rsidRPr="007F2C08">
        <w:rPr>
          <w:rFonts w:ascii="Arial" w:hAnsi="Arial" w:cs="Arial"/>
          <w:bCs/>
          <w:color w:val="auto"/>
          <w:lang w:val="et-EE"/>
        </w:rPr>
        <w:t xml:space="preserve"> Tegevused toimu</w:t>
      </w:r>
      <w:r w:rsidR="0025421C">
        <w:rPr>
          <w:rFonts w:ascii="Arial" w:hAnsi="Arial" w:cs="Arial"/>
          <w:bCs/>
          <w:color w:val="auto"/>
          <w:lang w:val="et-EE"/>
        </w:rPr>
        <w:t>sid</w:t>
      </w:r>
      <w:r w:rsidRPr="007F2C08">
        <w:rPr>
          <w:rFonts w:ascii="Arial" w:hAnsi="Arial" w:cs="Arial"/>
          <w:bCs/>
          <w:color w:val="auto"/>
          <w:lang w:val="et-EE"/>
        </w:rPr>
        <w:t xml:space="preserve"> plaanipäraselt ning seatud eesmärgid on saavutatud</w:t>
      </w:r>
      <w:r w:rsidR="004D6FD7">
        <w:rPr>
          <w:rFonts w:ascii="Arial" w:hAnsi="Arial" w:cs="Arial"/>
          <w:bCs/>
          <w:color w:val="auto"/>
          <w:lang w:val="et-EE"/>
        </w:rPr>
        <w:t>, planeeritud taotlusvoor  viidi läbi plaanikohaselt</w:t>
      </w:r>
      <w:r w:rsidRPr="007F2C08">
        <w:rPr>
          <w:rFonts w:ascii="Arial" w:hAnsi="Arial" w:cs="Arial"/>
          <w:bCs/>
          <w:color w:val="auto"/>
          <w:lang w:val="et-EE"/>
        </w:rPr>
        <w:t>.</w:t>
      </w:r>
    </w:p>
    <w:p w14:paraId="0288E021" w14:textId="15DE78D5" w:rsidR="003C2BA4" w:rsidRPr="007F2C08" w:rsidRDefault="003C2BA4" w:rsidP="003C2BA4">
      <w:pPr>
        <w:pStyle w:val="HTMLPreformatted"/>
        <w:ind w:left="1134" w:right="900"/>
        <w:rPr>
          <w:rFonts w:ascii="Arial" w:hAnsi="Arial" w:cs="Arial"/>
          <w:bCs/>
          <w:color w:val="auto"/>
          <w:lang w:val="et-EE"/>
        </w:rPr>
      </w:pPr>
      <w:r w:rsidRPr="007F2C08">
        <w:rPr>
          <w:rFonts w:ascii="Arial" w:hAnsi="Arial" w:cs="Arial"/>
          <w:bCs/>
          <w:color w:val="auto"/>
          <w:lang w:val="et-EE"/>
        </w:rPr>
        <w:t xml:space="preserve"> </w:t>
      </w:r>
    </w:p>
    <w:p w14:paraId="2C379D03" w14:textId="271F11A7" w:rsidR="00040B84" w:rsidRDefault="00040B84" w:rsidP="003B1BF6">
      <w:pPr>
        <w:tabs>
          <w:tab w:val="left" w:pos="10065"/>
        </w:tabs>
        <w:ind w:left="1134" w:right="900"/>
        <w:rPr>
          <w:rFonts w:ascii="Arial" w:hAnsi="Arial" w:cs="Arial"/>
          <w:bCs/>
          <w:sz w:val="20"/>
          <w:szCs w:val="20"/>
        </w:rPr>
      </w:pPr>
      <w:r w:rsidRPr="007F2C08">
        <w:rPr>
          <w:rFonts w:ascii="Arial" w:hAnsi="Arial" w:cs="Arial"/>
          <w:bCs/>
          <w:sz w:val="20"/>
          <w:szCs w:val="20"/>
        </w:rPr>
        <w:t>202</w:t>
      </w:r>
      <w:r w:rsidR="0025421C">
        <w:rPr>
          <w:rFonts w:ascii="Arial" w:hAnsi="Arial" w:cs="Arial"/>
          <w:bCs/>
          <w:sz w:val="20"/>
          <w:szCs w:val="20"/>
        </w:rPr>
        <w:t>5</w:t>
      </w:r>
      <w:r w:rsidRPr="007F2C08">
        <w:rPr>
          <w:rFonts w:ascii="Arial" w:hAnsi="Arial" w:cs="Arial"/>
          <w:bCs/>
          <w:sz w:val="20"/>
          <w:szCs w:val="20"/>
        </w:rPr>
        <w:t xml:space="preserve"> aastal EPI Fondist suurimat finantstoetust saanud Eesti Puuetega Inimeste Koda on valdkonna eestkõnelejana panustanud kodanikuühiskonna arengusse. </w:t>
      </w:r>
    </w:p>
    <w:p w14:paraId="6B50BA33" w14:textId="15385849" w:rsidR="0025421C" w:rsidRPr="007F2C08" w:rsidRDefault="0025421C" w:rsidP="003B1BF6">
      <w:pPr>
        <w:tabs>
          <w:tab w:val="left" w:pos="10065"/>
        </w:tabs>
        <w:ind w:left="1134" w:right="900"/>
        <w:rPr>
          <w:rFonts w:ascii="Arial" w:hAnsi="Arial" w:cs="Arial"/>
          <w:bCs/>
          <w:sz w:val="20"/>
          <w:szCs w:val="20"/>
        </w:rPr>
      </w:pPr>
      <w:r>
        <w:rPr>
          <w:rFonts w:ascii="Arial" w:hAnsi="Arial" w:cs="Arial"/>
          <w:bCs/>
          <w:sz w:val="20"/>
          <w:szCs w:val="20"/>
        </w:rPr>
        <w:t xml:space="preserve">Vastavalt sotsiaalkaitse ministri käskkirjale </w:t>
      </w:r>
      <w:bookmarkStart w:id="0" w:name="_Hlk225758942"/>
      <w:r>
        <w:rPr>
          <w:rFonts w:ascii="Arial" w:hAnsi="Arial" w:cs="Arial"/>
          <w:bCs/>
          <w:sz w:val="20"/>
          <w:szCs w:val="20"/>
        </w:rPr>
        <w:t>(</w:t>
      </w:r>
      <w:r w:rsidRPr="0037025E">
        <w:rPr>
          <w:rFonts w:ascii="Arial" w:hAnsi="Arial" w:cs="Arial"/>
          <w:i/>
          <w:iCs/>
          <w:sz w:val="20"/>
          <w:szCs w:val="20"/>
        </w:rPr>
        <w:t>Sotsiaalministeerium, </w:t>
      </w:r>
      <w:r w:rsidRPr="0037025E">
        <w:rPr>
          <w:rFonts w:ascii="Arial" w:hAnsi="Arial" w:cs="Arial"/>
          <w:sz w:val="20"/>
          <w:szCs w:val="20"/>
        </w:rPr>
        <w:t>MINISTRI KÄSKKIRI </w:t>
      </w:r>
      <w:r w:rsidRPr="0037025E">
        <w:rPr>
          <w:rFonts w:ascii="Arial" w:hAnsi="Arial" w:cs="Arial"/>
          <w:i/>
          <w:iCs/>
          <w:sz w:val="20"/>
          <w:szCs w:val="20"/>
        </w:rPr>
        <w:t>26.01.2025 nr 12</w:t>
      </w:r>
      <w:r>
        <w:rPr>
          <w:rFonts w:ascii="Arial" w:hAnsi="Arial" w:cs="Arial"/>
          <w:i/>
          <w:iCs/>
          <w:sz w:val="20"/>
          <w:szCs w:val="20"/>
        </w:rPr>
        <w:t xml:space="preserve"> </w:t>
      </w:r>
      <w:r>
        <w:rPr>
          <w:rFonts w:ascii="Arial" w:hAnsi="Arial" w:cs="Arial"/>
          <w:sz w:val="20"/>
          <w:szCs w:val="20"/>
        </w:rPr>
        <w:t>)</w:t>
      </w:r>
      <w:bookmarkEnd w:id="0"/>
      <w:r>
        <w:rPr>
          <w:rFonts w:ascii="Arial" w:hAnsi="Arial" w:cs="Arial"/>
          <w:sz w:val="20"/>
          <w:szCs w:val="20"/>
        </w:rPr>
        <w:t xml:space="preserve"> on sihtasutus likvideeritud ning varad üle antud Eesti Puuetega Inimeste Kojale.</w:t>
      </w:r>
    </w:p>
    <w:p w14:paraId="6C8F352F" w14:textId="77777777" w:rsidR="00040B84" w:rsidRPr="00DD4EFE" w:rsidRDefault="00040B84" w:rsidP="003B1BF6">
      <w:pPr>
        <w:pStyle w:val="ListParagraph"/>
        <w:numPr>
          <w:ilvl w:val="0"/>
          <w:numId w:val="1"/>
        </w:numPr>
        <w:tabs>
          <w:tab w:val="left" w:pos="10065"/>
        </w:tabs>
        <w:ind w:left="1134" w:right="900"/>
        <w:rPr>
          <w:rFonts w:ascii="Arial" w:hAnsi="Arial" w:cs="Arial"/>
          <w:b/>
          <w:bCs/>
          <w:sz w:val="20"/>
          <w:szCs w:val="20"/>
        </w:rPr>
      </w:pPr>
      <w:r w:rsidRPr="00DD4EFE">
        <w:rPr>
          <w:rFonts w:ascii="Arial" w:hAnsi="Arial" w:cs="Arial"/>
          <w:b/>
          <w:bCs/>
          <w:sz w:val="20"/>
          <w:szCs w:val="20"/>
        </w:rPr>
        <w:t>Tegevuseesmärkide saavutamise analüüs</w:t>
      </w:r>
    </w:p>
    <w:p w14:paraId="4CF835A6" w14:textId="77777777" w:rsidR="00040B84" w:rsidRPr="00DD4EFE" w:rsidRDefault="00040B84" w:rsidP="003B1BF6">
      <w:pPr>
        <w:tabs>
          <w:tab w:val="left" w:pos="10065"/>
        </w:tabs>
        <w:autoSpaceDE w:val="0"/>
        <w:autoSpaceDN w:val="0"/>
        <w:adjustRightInd w:val="0"/>
        <w:spacing w:after="0" w:line="240" w:lineRule="auto"/>
        <w:ind w:left="1134" w:right="900"/>
        <w:rPr>
          <w:rFonts w:ascii="Arial" w:hAnsi="Arial" w:cs="Arial"/>
          <w:sz w:val="20"/>
          <w:szCs w:val="20"/>
        </w:rPr>
      </w:pPr>
      <w:r w:rsidRPr="00DD4EFE">
        <w:rPr>
          <w:rFonts w:ascii="Arial" w:hAnsi="Arial" w:cs="Arial"/>
          <w:sz w:val="20"/>
          <w:szCs w:val="20"/>
        </w:rPr>
        <w:t xml:space="preserve">Sihtasutuse tegevuse </w:t>
      </w:r>
      <w:r w:rsidRPr="00DD4EFE">
        <w:rPr>
          <w:rFonts w:ascii="Arial" w:hAnsi="Arial" w:cs="Arial"/>
          <w:bCs/>
          <w:sz w:val="20"/>
          <w:szCs w:val="20"/>
        </w:rPr>
        <w:t>põhieesmärgiks</w:t>
      </w:r>
      <w:r w:rsidRPr="00DD4EFE">
        <w:rPr>
          <w:rFonts w:ascii="Arial" w:hAnsi="Arial" w:cs="Arial"/>
          <w:sz w:val="20"/>
          <w:szCs w:val="20"/>
        </w:rPr>
        <w:t xml:space="preserve"> on rahaliste vahendite kogumise ja eraldamise kaudu</w:t>
      </w:r>
    </w:p>
    <w:p w14:paraId="692EF898" w14:textId="77777777" w:rsidR="00040B84" w:rsidRPr="00DD4EFE" w:rsidRDefault="00040B84" w:rsidP="003B1BF6">
      <w:pPr>
        <w:tabs>
          <w:tab w:val="left" w:pos="10065"/>
        </w:tabs>
        <w:autoSpaceDE w:val="0"/>
        <w:autoSpaceDN w:val="0"/>
        <w:adjustRightInd w:val="0"/>
        <w:spacing w:after="0" w:line="240" w:lineRule="auto"/>
        <w:ind w:left="1134" w:right="900"/>
        <w:rPr>
          <w:rFonts w:ascii="Arial" w:hAnsi="Arial" w:cs="Arial"/>
          <w:sz w:val="20"/>
          <w:szCs w:val="20"/>
        </w:rPr>
      </w:pPr>
      <w:r w:rsidRPr="00DD4EFE">
        <w:rPr>
          <w:rFonts w:ascii="Arial" w:hAnsi="Arial" w:cs="Arial"/>
          <w:sz w:val="20"/>
          <w:szCs w:val="20"/>
        </w:rPr>
        <w:t>toetada ning soodustada puuetega inimeste integreerumist ühiskonda, nende sotsiaalse</w:t>
      </w:r>
    </w:p>
    <w:p w14:paraId="4A03D083" w14:textId="77777777" w:rsidR="00040B84" w:rsidRPr="00DD4EFE" w:rsidRDefault="00040B84" w:rsidP="003B1BF6">
      <w:pPr>
        <w:tabs>
          <w:tab w:val="left" w:pos="10065"/>
        </w:tabs>
        <w:autoSpaceDE w:val="0"/>
        <w:autoSpaceDN w:val="0"/>
        <w:adjustRightInd w:val="0"/>
        <w:spacing w:after="0" w:line="240" w:lineRule="auto"/>
        <w:ind w:left="1134" w:right="900"/>
        <w:rPr>
          <w:rFonts w:ascii="Arial" w:hAnsi="Arial" w:cs="Arial"/>
          <w:sz w:val="20"/>
          <w:szCs w:val="20"/>
        </w:rPr>
      </w:pPr>
      <w:r w:rsidRPr="00DD4EFE">
        <w:rPr>
          <w:rFonts w:ascii="Arial" w:hAnsi="Arial" w:cs="Arial"/>
          <w:sz w:val="20"/>
          <w:szCs w:val="20"/>
        </w:rPr>
        <w:t>aktiivsuse suurendamist ning nendele võrdsete võimaluste loomist hariduse, töö, eluaseme ja</w:t>
      </w:r>
    </w:p>
    <w:p w14:paraId="0F62FDA5" w14:textId="6F2D3AC0" w:rsidR="00040B84" w:rsidRPr="00DD4EFE" w:rsidRDefault="00040B84" w:rsidP="003B1BF6">
      <w:pPr>
        <w:tabs>
          <w:tab w:val="left" w:pos="10065"/>
        </w:tabs>
        <w:autoSpaceDE w:val="0"/>
        <w:autoSpaceDN w:val="0"/>
        <w:adjustRightInd w:val="0"/>
        <w:spacing w:after="0" w:line="240" w:lineRule="auto"/>
        <w:ind w:left="1134" w:right="900"/>
        <w:rPr>
          <w:rFonts w:ascii="Arial" w:hAnsi="Arial" w:cs="Arial"/>
          <w:sz w:val="20"/>
          <w:szCs w:val="20"/>
        </w:rPr>
      </w:pPr>
      <w:r w:rsidRPr="00DD4EFE">
        <w:rPr>
          <w:rFonts w:ascii="Arial" w:hAnsi="Arial" w:cs="Arial"/>
          <w:sz w:val="20"/>
          <w:szCs w:val="20"/>
        </w:rPr>
        <w:t>muu vajaliku omandamisel.</w:t>
      </w:r>
    </w:p>
    <w:p w14:paraId="3D829269" w14:textId="624BDF52" w:rsidR="00410E8D" w:rsidRPr="00DD4EFE" w:rsidRDefault="00410E8D" w:rsidP="00410E8D">
      <w:pPr>
        <w:pStyle w:val="HTMLPreformatted"/>
        <w:ind w:left="1134" w:right="900"/>
        <w:rPr>
          <w:rFonts w:ascii="Arial" w:hAnsi="Arial" w:cs="Arial"/>
          <w:color w:val="auto"/>
          <w:lang w:val="et-EE"/>
        </w:rPr>
      </w:pPr>
      <w:proofErr w:type="spellStart"/>
      <w:r w:rsidRPr="00DD4EFE">
        <w:rPr>
          <w:rFonts w:ascii="Arial" w:hAnsi="Arial" w:cs="Arial"/>
          <w:color w:val="auto"/>
          <w:lang w:val="et-EE"/>
        </w:rPr>
        <w:t>EPIFond</w:t>
      </w:r>
      <w:proofErr w:type="spellEnd"/>
      <w:r w:rsidRPr="00DD4EFE">
        <w:rPr>
          <w:rFonts w:ascii="Arial" w:hAnsi="Arial" w:cs="Arial"/>
          <w:color w:val="auto"/>
          <w:lang w:val="et-EE"/>
        </w:rPr>
        <w:t xml:space="preserve"> on</w:t>
      </w:r>
      <w:r w:rsidR="00DD4EFE" w:rsidRPr="00DD4EFE">
        <w:rPr>
          <w:rFonts w:ascii="Arial" w:hAnsi="Arial" w:cs="Arial"/>
          <w:color w:val="auto"/>
          <w:lang w:val="et-EE"/>
        </w:rPr>
        <w:t xml:space="preserve"> aastal 202</w:t>
      </w:r>
      <w:r w:rsidR="0025421C">
        <w:rPr>
          <w:rFonts w:ascii="Arial" w:hAnsi="Arial" w:cs="Arial"/>
          <w:color w:val="auto"/>
          <w:lang w:val="et-EE"/>
        </w:rPr>
        <w:t>5</w:t>
      </w:r>
      <w:r w:rsidRPr="00DD4EFE">
        <w:rPr>
          <w:rFonts w:ascii="Arial" w:hAnsi="Arial" w:cs="Arial"/>
          <w:color w:val="auto"/>
          <w:lang w:val="et-EE"/>
        </w:rPr>
        <w:t xml:space="preserve"> vahendanud tegevustoetust puuetega organisatsioonide võrgustikule kogusummas </w:t>
      </w:r>
      <w:r w:rsidR="0025421C" w:rsidRPr="007C118D">
        <w:rPr>
          <w:rFonts w:ascii="Arial" w:hAnsi="Arial" w:cs="Arial"/>
          <w:b/>
        </w:rPr>
        <w:t>1</w:t>
      </w:r>
      <w:r w:rsidR="0025421C">
        <w:rPr>
          <w:rFonts w:ascii="Arial" w:hAnsi="Arial" w:cs="Arial"/>
          <w:b/>
        </w:rPr>
        <w:t xml:space="preserve"> 445459 </w:t>
      </w:r>
      <w:r w:rsidRPr="00DD4EFE">
        <w:rPr>
          <w:rFonts w:ascii="Arial" w:hAnsi="Arial" w:cs="Arial"/>
          <w:color w:val="auto"/>
          <w:lang w:val="et-EE"/>
        </w:rPr>
        <w:t>eurot</w:t>
      </w:r>
      <w:r w:rsidR="0025421C">
        <w:rPr>
          <w:rFonts w:ascii="Arial" w:hAnsi="Arial" w:cs="Arial"/>
          <w:color w:val="auto"/>
          <w:lang w:val="et-EE"/>
        </w:rPr>
        <w:t>.</w:t>
      </w:r>
    </w:p>
    <w:p w14:paraId="7F1ACFC2" w14:textId="77777777" w:rsidR="00410E8D" w:rsidRPr="007F2C08" w:rsidRDefault="00410E8D" w:rsidP="003B1BF6">
      <w:pPr>
        <w:tabs>
          <w:tab w:val="left" w:pos="10065"/>
        </w:tabs>
        <w:autoSpaceDE w:val="0"/>
        <w:autoSpaceDN w:val="0"/>
        <w:adjustRightInd w:val="0"/>
        <w:spacing w:after="0" w:line="240" w:lineRule="auto"/>
        <w:ind w:left="1134" w:right="900"/>
        <w:rPr>
          <w:rFonts w:ascii="Arial" w:hAnsi="Arial" w:cs="Arial"/>
          <w:color w:val="FF0000"/>
          <w:sz w:val="20"/>
          <w:szCs w:val="20"/>
        </w:rPr>
      </w:pPr>
    </w:p>
    <w:p w14:paraId="38DABF71" w14:textId="7DA1933E" w:rsidR="00040B84" w:rsidRPr="00293EC5" w:rsidRDefault="00CB2D94" w:rsidP="003B1BF6">
      <w:pPr>
        <w:tabs>
          <w:tab w:val="left" w:pos="10065"/>
        </w:tabs>
        <w:ind w:left="1134" w:right="900"/>
        <w:rPr>
          <w:rFonts w:ascii="Arial" w:hAnsi="Arial" w:cs="Arial"/>
          <w:bCs/>
          <w:sz w:val="20"/>
          <w:szCs w:val="20"/>
        </w:rPr>
      </w:pPr>
      <w:r w:rsidRPr="00293EC5">
        <w:rPr>
          <w:rFonts w:ascii="Arial" w:hAnsi="Arial" w:cs="Arial"/>
          <w:bCs/>
          <w:sz w:val="20"/>
          <w:szCs w:val="20"/>
        </w:rPr>
        <w:t>EPI</w:t>
      </w:r>
      <w:r w:rsidR="00040B84" w:rsidRPr="00293EC5">
        <w:rPr>
          <w:rFonts w:ascii="Arial" w:hAnsi="Arial" w:cs="Arial"/>
          <w:bCs/>
          <w:sz w:val="20"/>
          <w:szCs w:val="20"/>
        </w:rPr>
        <w:t xml:space="preserve"> Fondi poolt väljatöötatud </w:t>
      </w:r>
      <w:r w:rsidRPr="00293EC5">
        <w:rPr>
          <w:rFonts w:ascii="Arial" w:hAnsi="Arial" w:cs="Arial"/>
          <w:bCs/>
          <w:sz w:val="20"/>
          <w:szCs w:val="20"/>
        </w:rPr>
        <w:t xml:space="preserve">ja pikaajaliselt rakendatud </w:t>
      </w:r>
      <w:r w:rsidR="00040B84" w:rsidRPr="00293EC5">
        <w:rPr>
          <w:rFonts w:ascii="Arial" w:hAnsi="Arial" w:cs="Arial"/>
          <w:bCs/>
          <w:sz w:val="20"/>
          <w:szCs w:val="20"/>
        </w:rPr>
        <w:t>rahastamistingimus</w:t>
      </w:r>
      <w:r w:rsidRPr="00293EC5">
        <w:rPr>
          <w:rFonts w:ascii="Arial" w:hAnsi="Arial" w:cs="Arial"/>
          <w:bCs/>
          <w:sz w:val="20"/>
          <w:szCs w:val="20"/>
        </w:rPr>
        <w:t xml:space="preserve">ed </w:t>
      </w:r>
      <w:r w:rsidR="00040B84" w:rsidRPr="00293EC5">
        <w:rPr>
          <w:rFonts w:ascii="Arial" w:hAnsi="Arial" w:cs="Arial"/>
          <w:bCs/>
          <w:sz w:val="20"/>
          <w:szCs w:val="20"/>
        </w:rPr>
        <w:t>on taga</w:t>
      </w:r>
      <w:r w:rsidRPr="00293EC5">
        <w:rPr>
          <w:rFonts w:ascii="Arial" w:hAnsi="Arial" w:cs="Arial"/>
          <w:bCs/>
          <w:sz w:val="20"/>
          <w:szCs w:val="20"/>
        </w:rPr>
        <w:t>n</w:t>
      </w:r>
      <w:r w:rsidR="00040B84" w:rsidRPr="00293EC5">
        <w:rPr>
          <w:rFonts w:ascii="Arial" w:hAnsi="Arial" w:cs="Arial"/>
          <w:bCs/>
          <w:sz w:val="20"/>
          <w:szCs w:val="20"/>
        </w:rPr>
        <w:t>ud puuetega inimeste esindusorganisatsioonide läbipaistva rahastamise. Taotluste rahuldamisel võet</w:t>
      </w:r>
      <w:r w:rsidR="0025421C">
        <w:rPr>
          <w:rFonts w:ascii="Arial" w:hAnsi="Arial" w:cs="Arial"/>
          <w:bCs/>
          <w:sz w:val="20"/>
          <w:szCs w:val="20"/>
        </w:rPr>
        <w:t>i</w:t>
      </w:r>
      <w:r w:rsidR="00040B84" w:rsidRPr="00293EC5">
        <w:rPr>
          <w:rFonts w:ascii="Arial" w:hAnsi="Arial" w:cs="Arial"/>
          <w:bCs/>
          <w:sz w:val="20"/>
          <w:szCs w:val="20"/>
        </w:rPr>
        <w:t xml:space="preserve"> arvesse </w:t>
      </w:r>
      <w:r w:rsidR="00410E8D" w:rsidRPr="00293EC5">
        <w:rPr>
          <w:rFonts w:ascii="Arial" w:hAnsi="Arial" w:cs="Arial"/>
          <w:bCs/>
          <w:sz w:val="20"/>
          <w:szCs w:val="20"/>
        </w:rPr>
        <w:t>viite</w:t>
      </w:r>
      <w:r w:rsidR="00040B84" w:rsidRPr="00293EC5">
        <w:rPr>
          <w:rFonts w:ascii="Arial" w:hAnsi="Arial" w:cs="Arial"/>
          <w:bCs/>
          <w:sz w:val="20"/>
          <w:szCs w:val="20"/>
        </w:rPr>
        <w:t xml:space="preserve"> komponenti: esindusorganisatsiooni liikmesorganisatsioonide hulka, füüsiliste liikmete arvu, keda organisatsioon esindab, omatulu teenimise võimekust, informatsiooni jagamise võimekust kodulehel ning baasnivood. </w:t>
      </w:r>
    </w:p>
    <w:p w14:paraId="50E7138E" w14:textId="7259934B" w:rsidR="003C2BA4" w:rsidRDefault="003C2BA4" w:rsidP="003B1BF6">
      <w:pPr>
        <w:tabs>
          <w:tab w:val="left" w:pos="10065"/>
        </w:tabs>
        <w:ind w:left="1134" w:right="900"/>
        <w:rPr>
          <w:rFonts w:ascii="Arial" w:hAnsi="Arial" w:cs="Arial"/>
          <w:bCs/>
          <w:sz w:val="20"/>
          <w:szCs w:val="20"/>
        </w:rPr>
      </w:pPr>
      <w:r w:rsidRPr="00293EC5">
        <w:rPr>
          <w:rFonts w:ascii="Arial" w:hAnsi="Arial" w:cs="Arial"/>
          <w:bCs/>
          <w:sz w:val="20"/>
          <w:szCs w:val="20"/>
        </w:rPr>
        <w:t xml:space="preserve">Detailne aruanne </w:t>
      </w:r>
      <w:proofErr w:type="spellStart"/>
      <w:r w:rsidRPr="00293EC5">
        <w:rPr>
          <w:rFonts w:ascii="Arial" w:hAnsi="Arial" w:cs="Arial"/>
          <w:bCs/>
          <w:sz w:val="20"/>
          <w:szCs w:val="20"/>
        </w:rPr>
        <w:t>EPIFondi</w:t>
      </w:r>
      <w:proofErr w:type="spellEnd"/>
      <w:r w:rsidRPr="00293EC5">
        <w:rPr>
          <w:rFonts w:ascii="Arial" w:hAnsi="Arial" w:cs="Arial"/>
          <w:bCs/>
          <w:sz w:val="20"/>
          <w:szCs w:val="20"/>
        </w:rPr>
        <w:t xml:space="preserve"> tegevustest 202</w:t>
      </w:r>
      <w:r w:rsidR="0025421C">
        <w:rPr>
          <w:rFonts w:ascii="Arial" w:hAnsi="Arial" w:cs="Arial"/>
          <w:bCs/>
          <w:sz w:val="20"/>
          <w:szCs w:val="20"/>
        </w:rPr>
        <w:t>5</w:t>
      </w:r>
      <w:r w:rsidRPr="00293EC5">
        <w:rPr>
          <w:rFonts w:ascii="Arial" w:hAnsi="Arial" w:cs="Arial"/>
          <w:bCs/>
          <w:sz w:val="20"/>
          <w:szCs w:val="20"/>
        </w:rPr>
        <w:t xml:space="preserve"> aastal on esitatud Sotsiaalministeeriumile 202</w:t>
      </w:r>
      <w:r w:rsidR="0025421C">
        <w:rPr>
          <w:rFonts w:ascii="Arial" w:hAnsi="Arial" w:cs="Arial"/>
          <w:bCs/>
          <w:sz w:val="20"/>
          <w:szCs w:val="20"/>
        </w:rPr>
        <w:t>5</w:t>
      </w:r>
      <w:r w:rsidRPr="00293EC5">
        <w:rPr>
          <w:rFonts w:ascii="Arial" w:hAnsi="Arial" w:cs="Arial"/>
          <w:bCs/>
          <w:sz w:val="20"/>
          <w:szCs w:val="20"/>
        </w:rPr>
        <w:t xml:space="preserve"> aasta tegevusaruandes.</w:t>
      </w:r>
    </w:p>
    <w:p w14:paraId="1473696E" w14:textId="24D268FE" w:rsidR="0035264F" w:rsidRDefault="0035264F" w:rsidP="003B1BF6">
      <w:pPr>
        <w:tabs>
          <w:tab w:val="left" w:pos="10065"/>
        </w:tabs>
        <w:ind w:left="1134" w:right="900"/>
        <w:rPr>
          <w:rFonts w:ascii="Arial" w:hAnsi="Arial" w:cs="Arial"/>
          <w:bCs/>
          <w:sz w:val="20"/>
          <w:szCs w:val="20"/>
        </w:rPr>
      </w:pPr>
      <w:r w:rsidRPr="0035264F">
        <w:rPr>
          <w:rFonts w:ascii="Arial" w:hAnsi="Arial" w:cs="Arial"/>
          <w:bCs/>
          <w:sz w:val="20"/>
          <w:szCs w:val="20"/>
        </w:rPr>
        <w:t>2.1. majandusnäitajad:</w:t>
      </w:r>
    </w:p>
    <w:tbl>
      <w:tblPr>
        <w:tblStyle w:val="TableGrid"/>
        <w:tblW w:w="0" w:type="auto"/>
        <w:tblInd w:w="1129" w:type="dxa"/>
        <w:tblLook w:val="04A0" w:firstRow="1" w:lastRow="0" w:firstColumn="1" w:lastColumn="0" w:noHBand="0" w:noVBand="1"/>
      </w:tblPr>
      <w:tblGrid>
        <w:gridCol w:w="5103"/>
        <w:gridCol w:w="1418"/>
        <w:gridCol w:w="1366"/>
      </w:tblGrid>
      <w:tr w:rsidR="0035264F" w14:paraId="1FDD8E54" w14:textId="77777777" w:rsidTr="0035264F">
        <w:tc>
          <w:tcPr>
            <w:tcW w:w="5103" w:type="dxa"/>
            <w:tcBorders>
              <w:top w:val="single" w:sz="4" w:space="0" w:color="auto"/>
              <w:left w:val="single" w:sz="4" w:space="0" w:color="auto"/>
              <w:bottom w:val="single" w:sz="4" w:space="0" w:color="auto"/>
              <w:right w:val="single" w:sz="4" w:space="0" w:color="auto"/>
            </w:tcBorders>
            <w:hideMark/>
          </w:tcPr>
          <w:p w14:paraId="13DF0817" w14:textId="77777777" w:rsidR="0035264F" w:rsidRDefault="0035264F">
            <w:r>
              <w:rPr>
                <w:b/>
                <w:bCs/>
              </w:rPr>
              <w:t>Näitaja</w:t>
            </w:r>
          </w:p>
        </w:tc>
        <w:tc>
          <w:tcPr>
            <w:tcW w:w="1418" w:type="dxa"/>
            <w:tcBorders>
              <w:top w:val="single" w:sz="4" w:space="0" w:color="auto"/>
              <w:left w:val="single" w:sz="4" w:space="0" w:color="auto"/>
              <w:bottom w:val="single" w:sz="4" w:space="0" w:color="auto"/>
              <w:right w:val="single" w:sz="4" w:space="0" w:color="auto"/>
            </w:tcBorders>
            <w:hideMark/>
          </w:tcPr>
          <w:p w14:paraId="6E461087" w14:textId="77777777" w:rsidR="0035264F" w:rsidRDefault="0035264F">
            <w:r>
              <w:rPr>
                <w:b/>
                <w:bCs/>
              </w:rPr>
              <w:t>2025. a</w:t>
            </w:r>
          </w:p>
        </w:tc>
        <w:tc>
          <w:tcPr>
            <w:tcW w:w="1366" w:type="dxa"/>
            <w:tcBorders>
              <w:top w:val="single" w:sz="4" w:space="0" w:color="auto"/>
              <w:left w:val="single" w:sz="4" w:space="0" w:color="auto"/>
              <w:bottom w:val="single" w:sz="4" w:space="0" w:color="auto"/>
              <w:right w:val="single" w:sz="4" w:space="0" w:color="auto"/>
            </w:tcBorders>
            <w:hideMark/>
          </w:tcPr>
          <w:p w14:paraId="10F4F166" w14:textId="77777777" w:rsidR="0035264F" w:rsidRDefault="0035264F">
            <w:r>
              <w:rPr>
                <w:b/>
                <w:bCs/>
              </w:rPr>
              <w:t>2024. a</w:t>
            </w:r>
          </w:p>
        </w:tc>
      </w:tr>
      <w:tr w:rsidR="0035264F" w14:paraId="23BD2659" w14:textId="77777777" w:rsidTr="0035264F">
        <w:tc>
          <w:tcPr>
            <w:tcW w:w="5103" w:type="dxa"/>
            <w:tcBorders>
              <w:top w:val="single" w:sz="4" w:space="0" w:color="auto"/>
              <w:left w:val="single" w:sz="4" w:space="0" w:color="auto"/>
              <w:bottom w:val="single" w:sz="4" w:space="0" w:color="auto"/>
              <w:right w:val="single" w:sz="4" w:space="0" w:color="auto"/>
            </w:tcBorders>
            <w:hideMark/>
          </w:tcPr>
          <w:p w14:paraId="11A9EFCE" w14:textId="77777777" w:rsidR="0035264F" w:rsidRDefault="0035264F">
            <w:r>
              <w:t>Lühiajaliste kohustuste kordaja (käibevara / lühiajaliste kohustustega)</w:t>
            </w:r>
          </w:p>
        </w:tc>
        <w:tc>
          <w:tcPr>
            <w:tcW w:w="1418" w:type="dxa"/>
            <w:tcBorders>
              <w:top w:val="single" w:sz="4" w:space="0" w:color="auto"/>
              <w:left w:val="single" w:sz="4" w:space="0" w:color="auto"/>
              <w:bottom w:val="single" w:sz="4" w:space="0" w:color="auto"/>
              <w:right w:val="single" w:sz="4" w:space="0" w:color="auto"/>
            </w:tcBorders>
            <w:hideMark/>
          </w:tcPr>
          <w:p w14:paraId="3F6169A8" w14:textId="77777777" w:rsidR="0035264F" w:rsidRDefault="0035264F">
            <w:r>
              <w:t>24,27</w:t>
            </w:r>
          </w:p>
        </w:tc>
        <w:tc>
          <w:tcPr>
            <w:tcW w:w="1366" w:type="dxa"/>
            <w:tcBorders>
              <w:top w:val="single" w:sz="4" w:space="0" w:color="auto"/>
              <w:left w:val="single" w:sz="4" w:space="0" w:color="auto"/>
              <w:bottom w:val="single" w:sz="4" w:space="0" w:color="auto"/>
              <w:right w:val="single" w:sz="4" w:space="0" w:color="auto"/>
            </w:tcBorders>
            <w:hideMark/>
          </w:tcPr>
          <w:p w14:paraId="171F383C" w14:textId="77777777" w:rsidR="0035264F" w:rsidRDefault="0035264F">
            <w:r>
              <w:t>16,49</w:t>
            </w:r>
          </w:p>
        </w:tc>
      </w:tr>
      <w:tr w:rsidR="0035264F" w14:paraId="43EA7604" w14:textId="77777777" w:rsidTr="0035264F">
        <w:tc>
          <w:tcPr>
            <w:tcW w:w="5103" w:type="dxa"/>
            <w:tcBorders>
              <w:top w:val="single" w:sz="4" w:space="0" w:color="auto"/>
              <w:left w:val="single" w:sz="4" w:space="0" w:color="auto"/>
              <w:bottom w:val="single" w:sz="4" w:space="0" w:color="auto"/>
              <w:right w:val="single" w:sz="4" w:space="0" w:color="auto"/>
            </w:tcBorders>
            <w:hideMark/>
          </w:tcPr>
          <w:p w14:paraId="2A74E1ED" w14:textId="77777777" w:rsidR="0035264F" w:rsidRDefault="0035264F">
            <w:r>
              <w:t>Maksevalmiduse kordaja (raha/lühiajalised kohustised)</w:t>
            </w:r>
          </w:p>
        </w:tc>
        <w:tc>
          <w:tcPr>
            <w:tcW w:w="1418" w:type="dxa"/>
            <w:tcBorders>
              <w:top w:val="single" w:sz="4" w:space="0" w:color="auto"/>
              <w:left w:val="single" w:sz="4" w:space="0" w:color="auto"/>
              <w:bottom w:val="single" w:sz="4" w:space="0" w:color="auto"/>
              <w:right w:val="single" w:sz="4" w:space="0" w:color="auto"/>
            </w:tcBorders>
            <w:hideMark/>
          </w:tcPr>
          <w:p w14:paraId="610C0069" w14:textId="77777777" w:rsidR="0035264F" w:rsidRDefault="0035264F">
            <w:r>
              <w:t>23,79</w:t>
            </w:r>
          </w:p>
        </w:tc>
        <w:tc>
          <w:tcPr>
            <w:tcW w:w="1366" w:type="dxa"/>
            <w:tcBorders>
              <w:top w:val="single" w:sz="4" w:space="0" w:color="auto"/>
              <w:left w:val="single" w:sz="4" w:space="0" w:color="auto"/>
              <w:bottom w:val="single" w:sz="4" w:space="0" w:color="auto"/>
              <w:right w:val="single" w:sz="4" w:space="0" w:color="auto"/>
            </w:tcBorders>
            <w:hideMark/>
          </w:tcPr>
          <w:p w14:paraId="2478A8A5" w14:textId="77777777" w:rsidR="0035264F" w:rsidRDefault="0035264F">
            <w:r>
              <w:t>15,25</w:t>
            </w:r>
          </w:p>
        </w:tc>
      </w:tr>
      <w:tr w:rsidR="0035264F" w14:paraId="07E2F302" w14:textId="77777777" w:rsidTr="0035264F">
        <w:tc>
          <w:tcPr>
            <w:tcW w:w="5103" w:type="dxa"/>
            <w:tcBorders>
              <w:top w:val="single" w:sz="4" w:space="0" w:color="auto"/>
              <w:left w:val="single" w:sz="4" w:space="0" w:color="auto"/>
              <w:bottom w:val="single" w:sz="4" w:space="0" w:color="auto"/>
              <w:right w:val="single" w:sz="4" w:space="0" w:color="auto"/>
            </w:tcBorders>
            <w:hideMark/>
          </w:tcPr>
          <w:p w14:paraId="14BE5A83" w14:textId="77777777" w:rsidR="0035264F" w:rsidRDefault="0035264F">
            <w:r>
              <w:t>Netovara suhtarv (netovara / vara), %</w:t>
            </w:r>
          </w:p>
        </w:tc>
        <w:tc>
          <w:tcPr>
            <w:tcW w:w="1418" w:type="dxa"/>
            <w:tcBorders>
              <w:top w:val="single" w:sz="4" w:space="0" w:color="auto"/>
              <w:left w:val="single" w:sz="4" w:space="0" w:color="auto"/>
              <w:bottom w:val="single" w:sz="4" w:space="0" w:color="auto"/>
              <w:right w:val="single" w:sz="4" w:space="0" w:color="auto"/>
            </w:tcBorders>
            <w:hideMark/>
          </w:tcPr>
          <w:p w14:paraId="65A30C02" w14:textId="77777777" w:rsidR="0035264F" w:rsidRDefault="0035264F">
            <w:r>
              <w:t>95,88%</w:t>
            </w:r>
          </w:p>
        </w:tc>
        <w:tc>
          <w:tcPr>
            <w:tcW w:w="1366" w:type="dxa"/>
            <w:tcBorders>
              <w:top w:val="single" w:sz="4" w:space="0" w:color="auto"/>
              <w:left w:val="single" w:sz="4" w:space="0" w:color="auto"/>
              <w:bottom w:val="single" w:sz="4" w:space="0" w:color="auto"/>
              <w:right w:val="single" w:sz="4" w:space="0" w:color="auto"/>
            </w:tcBorders>
            <w:hideMark/>
          </w:tcPr>
          <w:p w14:paraId="3B10A050" w14:textId="77777777" w:rsidR="0035264F" w:rsidRDefault="0035264F">
            <w:r>
              <w:t>93,9%</w:t>
            </w:r>
          </w:p>
        </w:tc>
      </w:tr>
      <w:tr w:rsidR="0035264F" w14:paraId="01AB131B" w14:textId="77777777" w:rsidTr="0035264F">
        <w:tc>
          <w:tcPr>
            <w:tcW w:w="5103" w:type="dxa"/>
            <w:tcBorders>
              <w:top w:val="single" w:sz="4" w:space="0" w:color="auto"/>
              <w:left w:val="single" w:sz="4" w:space="0" w:color="auto"/>
              <w:bottom w:val="single" w:sz="4" w:space="0" w:color="auto"/>
              <w:right w:val="single" w:sz="4" w:space="0" w:color="auto"/>
            </w:tcBorders>
            <w:hideMark/>
          </w:tcPr>
          <w:p w14:paraId="28915451" w14:textId="77777777" w:rsidR="0035264F" w:rsidRDefault="0035264F">
            <w:r>
              <w:t>ROA ((aruandeaasta tulem / vara) * 100), %</w:t>
            </w:r>
          </w:p>
        </w:tc>
        <w:tc>
          <w:tcPr>
            <w:tcW w:w="1418" w:type="dxa"/>
            <w:tcBorders>
              <w:top w:val="single" w:sz="4" w:space="0" w:color="auto"/>
              <w:left w:val="single" w:sz="4" w:space="0" w:color="auto"/>
              <w:bottom w:val="single" w:sz="4" w:space="0" w:color="auto"/>
              <w:right w:val="single" w:sz="4" w:space="0" w:color="auto"/>
            </w:tcBorders>
            <w:hideMark/>
          </w:tcPr>
          <w:p w14:paraId="6A5C70EE" w14:textId="77777777" w:rsidR="0035264F" w:rsidRDefault="0035264F">
            <w:r>
              <w:t>-22,42%</w:t>
            </w:r>
          </w:p>
        </w:tc>
        <w:tc>
          <w:tcPr>
            <w:tcW w:w="1366" w:type="dxa"/>
            <w:tcBorders>
              <w:top w:val="single" w:sz="4" w:space="0" w:color="auto"/>
              <w:left w:val="single" w:sz="4" w:space="0" w:color="auto"/>
              <w:bottom w:val="single" w:sz="4" w:space="0" w:color="auto"/>
              <w:right w:val="single" w:sz="4" w:space="0" w:color="auto"/>
            </w:tcBorders>
            <w:hideMark/>
          </w:tcPr>
          <w:p w14:paraId="77653B91" w14:textId="77777777" w:rsidR="0035264F" w:rsidRDefault="0035264F">
            <w:r>
              <w:t>-59,38%</w:t>
            </w:r>
          </w:p>
        </w:tc>
      </w:tr>
    </w:tbl>
    <w:p w14:paraId="62731DC6" w14:textId="7BC496E4" w:rsidR="0035264F" w:rsidRPr="00293EC5" w:rsidRDefault="0035264F" w:rsidP="003B1BF6">
      <w:pPr>
        <w:tabs>
          <w:tab w:val="left" w:pos="10065"/>
        </w:tabs>
        <w:ind w:left="1134" w:right="900"/>
        <w:rPr>
          <w:rFonts w:ascii="Arial" w:hAnsi="Arial" w:cs="Arial"/>
          <w:bCs/>
          <w:sz w:val="20"/>
          <w:szCs w:val="20"/>
        </w:rPr>
      </w:pPr>
      <w:r>
        <w:rPr>
          <w:rFonts w:ascii="Arial" w:hAnsi="Arial" w:cs="Arial"/>
          <w:bCs/>
          <w:sz w:val="20"/>
          <w:szCs w:val="20"/>
        </w:rPr>
        <w:tab/>
      </w:r>
    </w:p>
    <w:p w14:paraId="62300FC4" w14:textId="77777777" w:rsidR="002356A3" w:rsidRPr="00293EC5" w:rsidRDefault="002356A3" w:rsidP="002356A3">
      <w:pPr>
        <w:pStyle w:val="ListParagraph"/>
        <w:numPr>
          <w:ilvl w:val="0"/>
          <w:numId w:val="1"/>
        </w:numPr>
        <w:tabs>
          <w:tab w:val="left" w:pos="10065"/>
        </w:tabs>
        <w:spacing w:line="360" w:lineRule="auto"/>
        <w:ind w:left="1134" w:right="900"/>
        <w:rPr>
          <w:rFonts w:ascii="Arial" w:hAnsi="Arial" w:cs="Arial"/>
          <w:b/>
          <w:bCs/>
          <w:sz w:val="20"/>
          <w:szCs w:val="20"/>
        </w:rPr>
      </w:pPr>
      <w:r w:rsidRPr="00293EC5">
        <w:rPr>
          <w:rFonts w:ascii="Arial" w:hAnsi="Arial" w:cs="Arial"/>
          <w:b/>
          <w:bCs/>
          <w:sz w:val="20"/>
          <w:szCs w:val="20"/>
        </w:rPr>
        <w:t>Sihtasutusel ei ole osalusi äriühingutes.</w:t>
      </w:r>
    </w:p>
    <w:p w14:paraId="68D9B089" w14:textId="00886FDB" w:rsidR="00040B84" w:rsidRPr="00293EC5" w:rsidRDefault="00040B84" w:rsidP="00D52D83">
      <w:pPr>
        <w:pStyle w:val="ListParagraph"/>
        <w:numPr>
          <w:ilvl w:val="0"/>
          <w:numId w:val="1"/>
        </w:numPr>
        <w:tabs>
          <w:tab w:val="left" w:pos="10065"/>
        </w:tabs>
        <w:ind w:left="1134" w:right="900"/>
        <w:rPr>
          <w:rFonts w:ascii="Arial" w:hAnsi="Arial" w:cs="Arial"/>
          <w:sz w:val="20"/>
          <w:szCs w:val="20"/>
        </w:rPr>
      </w:pPr>
      <w:r w:rsidRPr="00293EC5">
        <w:rPr>
          <w:rFonts w:ascii="Arial" w:hAnsi="Arial" w:cs="Arial"/>
          <w:b/>
          <w:bCs/>
          <w:sz w:val="20"/>
          <w:szCs w:val="20"/>
          <w:shd w:val="clear" w:color="auto" w:fill="FFFFFF"/>
        </w:rPr>
        <w:t xml:space="preserve">Aruande perioodil </w:t>
      </w:r>
      <w:r w:rsidR="003066FA" w:rsidRPr="00293EC5">
        <w:rPr>
          <w:rFonts w:ascii="Arial" w:hAnsi="Arial" w:cs="Arial"/>
          <w:b/>
          <w:bCs/>
          <w:sz w:val="20"/>
          <w:szCs w:val="20"/>
          <w:shd w:val="clear" w:color="auto" w:fill="FFFFFF"/>
        </w:rPr>
        <w:t>EPI</w:t>
      </w:r>
      <w:r w:rsidR="003C0B59" w:rsidRPr="00293EC5">
        <w:rPr>
          <w:rFonts w:ascii="Arial" w:hAnsi="Arial" w:cs="Arial"/>
          <w:b/>
          <w:bCs/>
          <w:sz w:val="20"/>
          <w:szCs w:val="20"/>
          <w:shd w:val="clear" w:color="auto" w:fill="FFFFFF"/>
        </w:rPr>
        <w:t xml:space="preserve"> </w:t>
      </w:r>
      <w:r w:rsidR="003066FA" w:rsidRPr="00293EC5">
        <w:rPr>
          <w:rFonts w:ascii="Arial" w:hAnsi="Arial" w:cs="Arial"/>
          <w:b/>
          <w:bCs/>
          <w:sz w:val="20"/>
          <w:szCs w:val="20"/>
          <w:shd w:val="clear" w:color="auto" w:fill="FFFFFF"/>
        </w:rPr>
        <w:t>Fondi puudutavaid</w:t>
      </w:r>
      <w:r w:rsidRPr="00293EC5">
        <w:rPr>
          <w:rFonts w:ascii="Arial" w:hAnsi="Arial" w:cs="Arial"/>
          <w:b/>
          <w:bCs/>
          <w:sz w:val="20"/>
          <w:szCs w:val="20"/>
          <w:shd w:val="clear" w:color="auto" w:fill="FFFFFF"/>
        </w:rPr>
        <w:t xml:space="preserve"> erikontrolle läbi viidud ei ole</w:t>
      </w:r>
      <w:r w:rsidR="003066FA" w:rsidRPr="00293EC5">
        <w:rPr>
          <w:rFonts w:ascii="Arial" w:hAnsi="Arial" w:cs="Arial"/>
          <w:b/>
          <w:bCs/>
          <w:sz w:val="20"/>
          <w:szCs w:val="20"/>
          <w:shd w:val="clear" w:color="auto" w:fill="FFFFFF"/>
        </w:rPr>
        <w:t xml:space="preserve">. </w:t>
      </w:r>
      <w:proofErr w:type="spellStart"/>
      <w:r w:rsidR="003066FA" w:rsidRPr="00293EC5">
        <w:rPr>
          <w:rFonts w:ascii="Arial" w:hAnsi="Arial" w:cs="Arial"/>
          <w:sz w:val="20"/>
          <w:szCs w:val="20"/>
          <w:shd w:val="clear" w:color="auto" w:fill="FFFFFF"/>
        </w:rPr>
        <w:t>EPIFond</w:t>
      </w:r>
      <w:proofErr w:type="spellEnd"/>
      <w:r w:rsidR="003066FA" w:rsidRPr="00293EC5">
        <w:rPr>
          <w:rFonts w:ascii="Arial" w:hAnsi="Arial" w:cs="Arial"/>
          <w:sz w:val="20"/>
          <w:szCs w:val="20"/>
          <w:shd w:val="clear" w:color="auto" w:fill="FFFFFF"/>
        </w:rPr>
        <w:t xml:space="preserve"> kontrollib regulaarselt toetuse saajaid ning korraldab ka pistelist kohapealset kontrolli.</w:t>
      </w:r>
      <w:r w:rsidR="008E1945" w:rsidRPr="00293EC5">
        <w:rPr>
          <w:rFonts w:ascii="Arial" w:hAnsi="Arial" w:cs="Arial"/>
          <w:sz w:val="20"/>
          <w:szCs w:val="20"/>
          <w:shd w:val="clear" w:color="auto" w:fill="FFFFFF"/>
        </w:rPr>
        <w:t xml:space="preserve"> </w:t>
      </w:r>
      <w:proofErr w:type="spellStart"/>
      <w:r w:rsidR="003066FA" w:rsidRPr="00293EC5">
        <w:rPr>
          <w:rFonts w:ascii="Arial" w:hAnsi="Arial" w:cs="Arial"/>
          <w:sz w:val="20"/>
          <w:szCs w:val="20"/>
          <w:shd w:val="clear" w:color="auto" w:fill="FFFFFF"/>
        </w:rPr>
        <w:t>EPIFondi</w:t>
      </w:r>
      <w:proofErr w:type="spellEnd"/>
      <w:r w:rsidRPr="00293EC5">
        <w:rPr>
          <w:rFonts w:ascii="Arial" w:hAnsi="Arial" w:cs="Arial"/>
          <w:sz w:val="20"/>
          <w:szCs w:val="20"/>
          <w:shd w:val="clear" w:color="auto" w:fill="FFFFFF"/>
        </w:rPr>
        <w:t xml:space="preserve"> </w:t>
      </w:r>
      <w:r w:rsidR="003066FA" w:rsidRPr="00293EC5">
        <w:rPr>
          <w:rFonts w:ascii="Arial" w:hAnsi="Arial" w:cs="Arial"/>
          <w:sz w:val="20"/>
          <w:szCs w:val="20"/>
          <w:shd w:val="clear" w:color="auto" w:fill="FFFFFF"/>
        </w:rPr>
        <w:t>k</w:t>
      </w:r>
      <w:r w:rsidRPr="00293EC5">
        <w:rPr>
          <w:rFonts w:ascii="Arial" w:hAnsi="Arial" w:cs="Arial"/>
          <w:sz w:val="20"/>
          <w:szCs w:val="20"/>
          <w:shd w:val="clear" w:color="auto" w:fill="FFFFFF"/>
        </w:rPr>
        <w:t xml:space="preserve">innitatud auditeeritud </w:t>
      </w:r>
      <w:r w:rsidR="0025421C">
        <w:rPr>
          <w:rFonts w:ascii="Arial" w:hAnsi="Arial" w:cs="Arial"/>
          <w:sz w:val="20"/>
          <w:szCs w:val="20"/>
          <w:shd w:val="clear" w:color="auto" w:fill="FFFFFF"/>
        </w:rPr>
        <w:t>likvideerimis</w:t>
      </w:r>
      <w:r w:rsidRPr="00293EC5">
        <w:rPr>
          <w:rFonts w:ascii="Arial" w:hAnsi="Arial" w:cs="Arial"/>
          <w:sz w:val="20"/>
          <w:szCs w:val="20"/>
          <w:shd w:val="clear" w:color="auto" w:fill="FFFFFF"/>
        </w:rPr>
        <w:t xml:space="preserve"> aruanne</w:t>
      </w:r>
      <w:r w:rsidR="0025421C">
        <w:rPr>
          <w:rFonts w:ascii="Arial" w:hAnsi="Arial" w:cs="Arial"/>
          <w:sz w:val="20"/>
          <w:szCs w:val="20"/>
          <w:shd w:val="clear" w:color="auto" w:fill="FFFFFF"/>
        </w:rPr>
        <w:t>, lõppbilanss, varade jaotuskava</w:t>
      </w:r>
      <w:r w:rsidRPr="00293EC5">
        <w:rPr>
          <w:rFonts w:ascii="Arial" w:hAnsi="Arial" w:cs="Arial"/>
          <w:sz w:val="20"/>
          <w:szCs w:val="20"/>
          <w:shd w:val="clear" w:color="auto" w:fill="FFFFFF"/>
        </w:rPr>
        <w:t xml:space="preserve"> ning audiitori </w:t>
      </w:r>
      <w:r w:rsidR="0025421C">
        <w:rPr>
          <w:rFonts w:ascii="Arial" w:hAnsi="Arial" w:cs="Arial"/>
          <w:sz w:val="20"/>
          <w:szCs w:val="20"/>
          <w:shd w:val="clear" w:color="auto" w:fill="FFFFFF"/>
        </w:rPr>
        <w:t xml:space="preserve">ülevaatus </w:t>
      </w:r>
      <w:r w:rsidR="00F64E2A" w:rsidRPr="00293EC5">
        <w:rPr>
          <w:rFonts w:ascii="Arial" w:hAnsi="Arial" w:cs="Arial"/>
          <w:sz w:val="20"/>
          <w:szCs w:val="20"/>
          <w:shd w:val="clear" w:color="auto" w:fill="FFFFFF"/>
        </w:rPr>
        <w:t xml:space="preserve">on </w:t>
      </w:r>
      <w:r w:rsidRPr="00293EC5">
        <w:rPr>
          <w:rFonts w:ascii="Arial" w:hAnsi="Arial" w:cs="Arial"/>
          <w:sz w:val="20"/>
          <w:szCs w:val="20"/>
          <w:shd w:val="clear" w:color="auto" w:fill="FFFFFF"/>
        </w:rPr>
        <w:t>lisatud.</w:t>
      </w:r>
    </w:p>
    <w:p w14:paraId="01E2CB1A" w14:textId="1980B8E4" w:rsidR="00FC4E5A" w:rsidRPr="00492FFC" w:rsidRDefault="00F64E2A" w:rsidP="00C157D8">
      <w:pPr>
        <w:pStyle w:val="HTMLPreformatted"/>
        <w:numPr>
          <w:ilvl w:val="0"/>
          <w:numId w:val="1"/>
        </w:numPr>
        <w:tabs>
          <w:tab w:val="clear" w:pos="916"/>
          <w:tab w:val="clear" w:pos="10076"/>
          <w:tab w:val="clear" w:pos="10992"/>
          <w:tab w:val="left" w:pos="10065"/>
        </w:tabs>
        <w:spacing w:after="31"/>
        <w:ind w:left="1134" w:right="900"/>
        <w:rPr>
          <w:rFonts w:ascii="Arial" w:hAnsi="Arial" w:cs="Arial"/>
          <w:color w:val="auto"/>
        </w:rPr>
      </w:pPr>
      <w:proofErr w:type="spellStart"/>
      <w:r w:rsidRPr="00492FFC">
        <w:rPr>
          <w:rFonts w:ascii="Arial" w:hAnsi="Arial" w:cs="Arial"/>
          <w:b/>
          <w:bCs/>
          <w:color w:val="auto"/>
          <w:lang w:val="et-EE"/>
        </w:rPr>
        <w:lastRenderedPageBreak/>
        <w:t>EPIFondis</w:t>
      </w:r>
      <w:proofErr w:type="spellEnd"/>
      <w:r w:rsidRPr="00492FFC">
        <w:rPr>
          <w:rFonts w:ascii="Arial" w:hAnsi="Arial" w:cs="Arial"/>
          <w:b/>
          <w:bCs/>
          <w:color w:val="auto"/>
          <w:lang w:val="et-EE"/>
        </w:rPr>
        <w:t xml:space="preserve"> ü</w:t>
      </w:r>
      <w:r w:rsidR="00040B84" w:rsidRPr="00492FFC">
        <w:rPr>
          <w:rFonts w:ascii="Arial" w:hAnsi="Arial" w:cs="Arial"/>
          <w:b/>
          <w:bCs/>
          <w:color w:val="auto"/>
          <w:lang w:val="et-EE"/>
        </w:rPr>
        <w:t xml:space="preserve">hinemisi ja jagunemisi </w:t>
      </w:r>
      <w:r w:rsidR="00D52D83" w:rsidRPr="00492FFC">
        <w:rPr>
          <w:rFonts w:ascii="Arial" w:hAnsi="Arial" w:cs="Arial"/>
          <w:b/>
          <w:bCs/>
          <w:color w:val="auto"/>
          <w:lang w:val="et-EE"/>
        </w:rPr>
        <w:t>202</w:t>
      </w:r>
      <w:r w:rsidR="0025421C" w:rsidRPr="00492FFC">
        <w:rPr>
          <w:rFonts w:ascii="Arial" w:hAnsi="Arial" w:cs="Arial"/>
          <w:b/>
          <w:bCs/>
          <w:color w:val="auto"/>
          <w:lang w:val="et-EE"/>
        </w:rPr>
        <w:t>5</w:t>
      </w:r>
      <w:r w:rsidR="003C0B59" w:rsidRPr="00492FFC">
        <w:rPr>
          <w:rFonts w:ascii="Arial" w:hAnsi="Arial" w:cs="Arial"/>
          <w:b/>
          <w:bCs/>
          <w:color w:val="auto"/>
          <w:lang w:val="et-EE"/>
        </w:rPr>
        <w:t>.</w:t>
      </w:r>
      <w:r w:rsidR="00D52D83" w:rsidRPr="00492FFC">
        <w:rPr>
          <w:rFonts w:ascii="Arial" w:hAnsi="Arial" w:cs="Arial"/>
          <w:b/>
          <w:bCs/>
          <w:color w:val="auto"/>
          <w:lang w:val="et-EE"/>
        </w:rPr>
        <w:t xml:space="preserve"> aastal </w:t>
      </w:r>
      <w:r w:rsidR="00040B84" w:rsidRPr="00492FFC">
        <w:rPr>
          <w:rFonts w:ascii="Arial" w:hAnsi="Arial" w:cs="Arial"/>
          <w:b/>
          <w:bCs/>
          <w:color w:val="auto"/>
          <w:lang w:val="et-EE"/>
        </w:rPr>
        <w:t xml:space="preserve">ei </w:t>
      </w:r>
      <w:r w:rsidR="00492FFC" w:rsidRPr="00492FFC">
        <w:rPr>
          <w:rFonts w:ascii="Arial" w:hAnsi="Arial" w:cs="Arial"/>
          <w:b/>
          <w:bCs/>
          <w:color w:val="auto"/>
          <w:lang w:val="et-EE"/>
        </w:rPr>
        <w:t xml:space="preserve"> toimunud. </w:t>
      </w:r>
      <w:proofErr w:type="spellStart"/>
      <w:r w:rsidR="007F2C08" w:rsidRPr="00492FFC">
        <w:rPr>
          <w:rFonts w:ascii="Arial" w:hAnsi="Arial" w:cs="Arial"/>
          <w:b/>
          <w:bCs/>
          <w:color w:val="auto"/>
        </w:rPr>
        <w:t>Sotsiaalkaitse</w:t>
      </w:r>
      <w:proofErr w:type="spellEnd"/>
      <w:r w:rsidR="007F2C08" w:rsidRPr="00492FFC">
        <w:rPr>
          <w:rFonts w:ascii="Arial" w:hAnsi="Arial" w:cs="Arial"/>
          <w:b/>
          <w:bCs/>
          <w:color w:val="auto"/>
        </w:rPr>
        <w:t xml:space="preserve"> </w:t>
      </w:r>
      <w:proofErr w:type="spellStart"/>
      <w:r w:rsidR="007F2C08" w:rsidRPr="00492FFC">
        <w:rPr>
          <w:rFonts w:ascii="Arial" w:hAnsi="Arial" w:cs="Arial"/>
          <w:b/>
          <w:bCs/>
          <w:color w:val="auto"/>
        </w:rPr>
        <w:t>ministri</w:t>
      </w:r>
      <w:proofErr w:type="spellEnd"/>
      <w:r w:rsidR="007F2C08" w:rsidRPr="00492FFC">
        <w:rPr>
          <w:rFonts w:ascii="Arial" w:hAnsi="Arial" w:cs="Arial"/>
          <w:b/>
          <w:bCs/>
          <w:color w:val="auto"/>
        </w:rPr>
        <w:t xml:space="preserve"> </w:t>
      </w:r>
      <w:proofErr w:type="spellStart"/>
      <w:r w:rsidR="007F2C08" w:rsidRPr="00492FFC">
        <w:rPr>
          <w:rFonts w:ascii="Arial" w:hAnsi="Arial" w:cs="Arial"/>
          <w:b/>
          <w:bCs/>
          <w:color w:val="auto"/>
        </w:rPr>
        <w:t>otsusega</w:t>
      </w:r>
      <w:proofErr w:type="spellEnd"/>
      <w:r w:rsidR="007F2C08" w:rsidRPr="00492FFC">
        <w:rPr>
          <w:rFonts w:ascii="Arial" w:hAnsi="Arial" w:cs="Arial"/>
          <w:b/>
          <w:bCs/>
          <w:color w:val="auto"/>
        </w:rPr>
        <w:t xml:space="preserve"> </w:t>
      </w:r>
      <w:proofErr w:type="spellStart"/>
      <w:r w:rsidR="0025421C" w:rsidRPr="00492FFC">
        <w:rPr>
          <w:rFonts w:ascii="Arial" w:hAnsi="Arial" w:cs="Arial"/>
          <w:b/>
          <w:bCs/>
          <w:color w:val="auto"/>
        </w:rPr>
        <w:t>lõpetati</w:t>
      </w:r>
      <w:proofErr w:type="spellEnd"/>
      <w:r w:rsidR="007F2C08" w:rsidRPr="00492FFC">
        <w:rPr>
          <w:rFonts w:ascii="Arial" w:hAnsi="Arial" w:cs="Arial"/>
          <w:b/>
          <w:bCs/>
          <w:color w:val="auto"/>
        </w:rPr>
        <w:t xml:space="preserve"> sihtasutuse tegevus 26.08.2025. kuupäeval.</w:t>
      </w:r>
    </w:p>
    <w:p w14:paraId="2340B03A" w14:textId="77777777" w:rsidR="00293EC5" w:rsidRPr="00293EC5" w:rsidRDefault="00293EC5" w:rsidP="00293EC5">
      <w:pPr>
        <w:pStyle w:val="Default"/>
        <w:tabs>
          <w:tab w:val="left" w:pos="10065"/>
        </w:tabs>
        <w:spacing w:after="31"/>
        <w:ind w:right="900"/>
        <w:rPr>
          <w:color w:val="auto"/>
          <w:sz w:val="20"/>
          <w:szCs w:val="20"/>
        </w:rPr>
      </w:pPr>
    </w:p>
    <w:p w14:paraId="2671127E" w14:textId="7C7C360C" w:rsidR="00F64E2A" w:rsidRPr="00293EC5" w:rsidRDefault="00FC4E5A" w:rsidP="00F64E2A">
      <w:pPr>
        <w:numPr>
          <w:ilvl w:val="0"/>
          <w:numId w:val="1"/>
        </w:numPr>
        <w:tabs>
          <w:tab w:val="left" w:pos="10065"/>
        </w:tabs>
        <w:ind w:left="1134" w:right="900"/>
        <w:rPr>
          <w:rFonts w:ascii="Arial" w:hAnsi="Arial" w:cs="Arial"/>
          <w:b/>
          <w:sz w:val="20"/>
          <w:szCs w:val="20"/>
        </w:rPr>
      </w:pPr>
      <w:r w:rsidRPr="00293EC5">
        <w:rPr>
          <w:rFonts w:ascii="Arial" w:hAnsi="Arial" w:cs="Arial"/>
          <w:b/>
          <w:sz w:val="20"/>
          <w:szCs w:val="20"/>
        </w:rPr>
        <w:t>Nõukogu aruan</w:t>
      </w:r>
      <w:r w:rsidR="00F64E2A" w:rsidRPr="00293EC5">
        <w:rPr>
          <w:rFonts w:ascii="Arial" w:hAnsi="Arial" w:cs="Arial"/>
          <w:b/>
          <w:sz w:val="20"/>
          <w:szCs w:val="20"/>
        </w:rPr>
        <w:t xml:space="preserve">ne </w:t>
      </w:r>
      <w:r w:rsidR="00450596" w:rsidRPr="00293EC5">
        <w:rPr>
          <w:rFonts w:ascii="Arial" w:hAnsi="Arial" w:cs="Arial"/>
          <w:b/>
          <w:sz w:val="20"/>
          <w:szCs w:val="20"/>
        </w:rPr>
        <w:t>on leitav lisast</w:t>
      </w:r>
      <w:r w:rsidR="00F64E2A" w:rsidRPr="00293EC5">
        <w:rPr>
          <w:rFonts w:ascii="Arial" w:hAnsi="Arial" w:cs="Arial"/>
          <w:b/>
          <w:sz w:val="20"/>
          <w:szCs w:val="20"/>
        </w:rPr>
        <w:t>.</w:t>
      </w:r>
    </w:p>
    <w:p w14:paraId="02B7DC73" w14:textId="6364F9A8" w:rsidR="00F64E2A" w:rsidRPr="00293EC5" w:rsidRDefault="00F64E2A" w:rsidP="00F64E2A">
      <w:pPr>
        <w:tabs>
          <w:tab w:val="left" w:pos="10065"/>
        </w:tabs>
        <w:ind w:left="1134" w:right="900"/>
        <w:rPr>
          <w:rFonts w:ascii="Arial" w:hAnsi="Arial" w:cs="Arial"/>
          <w:b/>
          <w:sz w:val="20"/>
          <w:szCs w:val="20"/>
        </w:rPr>
      </w:pPr>
      <w:r w:rsidRPr="00293EC5">
        <w:rPr>
          <w:rFonts w:ascii="Arial" w:hAnsi="Arial" w:cs="Arial"/>
          <w:b/>
          <w:sz w:val="20"/>
          <w:szCs w:val="20"/>
        </w:rPr>
        <w:t>Nõukogu</w:t>
      </w:r>
      <w:r w:rsidR="0025421C">
        <w:rPr>
          <w:rFonts w:ascii="Arial" w:hAnsi="Arial" w:cs="Arial"/>
          <w:b/>
          <w:sz w:val="20"/>
          <w:szCs w:val="20"/>
        </w:rPr>
        <w:t xml:space="preserve"> protokollid ja nõukogu</w:t>
      </w:r>
      <w:r w:rsidRPr="00293EC5">
        <w:rPr>
          <w:rFonts w:ascii="Arial" w:hAnsi="Arial" w:cs="Arial"/>
          <w:b/>
          <w:sz w:val="20"/>
          <w:szCs w:val="20"/>
        </w:rPr>
        <w:t xml:space="preserve"> aruanded on </w:t>
      </w:r>
      <w:r w:rsidR="0025421C">
        <w:rPr>
          <w:rFonts w:ascii="Arial" w:hAnsi="Arial" w:cs="Arial"/>
          <w:b/>
          <w:sz w:val="20"/>
          <w:szCs w:val="20"/>
        </w:rPr>
        <w:t>arhiveeritud Riigiarhiivis</w:t>
      </w:r>
      <w:r w:rsidRPr="00293EC5">
        <w:rPr>
          <w:rFonts w:ascii="Arial" w:hAnsi="Arial" w:cs="Arial"/>
          <w:b/>
          <w:sz w:val="20"/>
          <w:szCs w:val="20"/>
        </w:rPr>
        <w:t xml:space="preserve">: </w:t>
      </w:r>
    </w:p>
    <w:p w14:paraId="6D7E6FBD" w14:textId="0BA76603" w:rsidR="00293EC5" w:rsidRPr="00293EC5" w:rsidRDefault="00293EC5" w:rsidP="00293EC5">
      <w:pPr>
        <w:tabs>
          <w:tab w:val="left" w:pos="10076"/>
        </w:tabs>
        <w:ind w:left="1134" w:right="900"/>
        <w:rPr>
          <w:rFonts w:ascii="Arial" w:hAnsi="Arial" w:cs="Arial"/>
          <w:sz w:val="20"/>
          <w:szCs w:val="20"/>
        </w:rPr>
      </w:pPr>
      <w:r w:rsidRPr="00293EC5">
        <w:rPr>
          <w:rFonts w:ascii="Arial" w:hAnsi="Arial" w:cs="Arial"/>
          <w:sz w:val="20"/>
          <w:szCs w:val="20"/>
        </w:rPr>
        <w:t>SA Eesti Puuetega Inimeste Fondi nõukogu oli 202</w:t>
      </w:r>
      <w:r w:rsidR="00C1419A">
        <w:rPr>
          <w:rFonts w:ascii="Arial" w:hAnsi="Arial" w:cs="Arial"/>
          <w:sz w:val="20"/>
          <w:szCs w:val="20"/>
        </w:rPr>
        <w:t>5</w:t>
      </w:r>
      <w:r w:rsidRPr="00293EC5">
        <w:rPr>
          <w:rFonts w:ascii="Arial" w:hAnsi="Arial" w:cs="Arial"/>
          <w:sz w:val="20"/>
          <w:szCs w:val="20"/>
        </w:rPr>
        <w:t xml:space="preserve"> aastal 5 liikmeline.</w:t>
      </w:r>
    </w:p>
    <w:p w14:paraId="26918CFD" w14:textId="3AF6BD14" w:rsidR="00293EC5" w:rsidRPr="00293EC5" w:rsidRDefault="00293EC5" w:rsidP="00293EC5">
      <w:pPr>
        <w:tabs>
          <w:tab w:val="left" w:pos="10076"/>
        </w:tabs>
        <w:ind w:left="1134" w:right="900"/>
        <w:rPr>
          <w:rFonts w:ascii="Arial" w:hAnsi="Arial" w:cs="Arial"/>
          <w:sz w:val="20"/>
          <w:szCs w:val="20"/>
        </w:rPr>
      </w:pPr>
      <w:r w:rsidRPr="00293EC5">
        <w:rPr>
          <w:rFonts w:ascii="Arial" w:hAnsi="Arial" w:cs="Arial"/>
          <w:sz w:val="20"/>
          <w:szCs w:val="20"/>
        </w:rPr>
        <w:t>202</w:t>
      </w:r>
      <w:r w:rsidR="00C1419A">
        <w:rPr>
          <w:rFonts w:ascii="Arial" w:hAnsi="Arial" w:cs="Arial"/>
          <w:sz w:val="20"/>
          <w:szCs w:val="20"/>
        </w:rPr>
        <w:t>5</w:t>
      </w:r>
      <w:r w:rsidRPr="00293EC5">
        <w:rPr>
          <w:rFonts w:ascii="Arial" w:hAnsi="Arial" w:cs="Arial"/>
          <w:sz w:val="20"/>
          <w:szCs w:val="20"/>
        </w:rPr>
        <w:t xml:space="preserve"> aastal oli nõukogu koosseis järgmine:  </w:t>
      </w:r>
    </w:p>
    <w:p w14:paraId="33387C91" w14:textId="3FE853D8" w:rsidR="00293EC5" w:rsidRPr="00293EC5" w:rsidRDefault="00293EC5" w:rsidP="00293EC5">
      <w:pPr>
        <w:tabs>
          <w:tab w:val="left" w:pos="10076"/>
        </w:tabs>
        <w:ind w:left="1134" w:right="900"/>
        <w:rPr>
          <w:rFonts w:ascii="Arial" w:hAnsi="Arial" w:cs="Arial"/>
          <w:sz w:val="20"/>
          <w:szCs w:val="20"/>
        </w:rPr>
      </w:pPr>
      <w:r w:rsidRPr="00293EC5">
        <w:rPr>
          <w:rFonts w:ascii="Arial" w:hAnsi="Arial" w:cs="Arial"/>
          <w:sz w:val="20"/>
          <w:szCs w:val="20"/>
        </w:rPr>
        <w:t xml:space="preserve">Eesti Puuetega Inimeste Koja esindajad: Toomas Sepp (nõukogu esimees) ja Meelis </w:t>
      </w:r>
      <w:proofErr w:type="spellStart"/>
      <w:r w:rsidRPr="00293EC5">
        <w:rPr>
          <w:rFonts w:ascii="Arial" w:hAnsi="Arial" w:cs="Arial"/>
          <w:sz w:val="20"/>
          <w:szCs w:val="20"/>
        </w:rPr>
        <w:t>Joost</w:t>
      </w:r>
      <w:proofErr w:type="spellEnd"/>
      <w:r w:rsidRPr="00293EC5">
        <w:rPr>
          <w:rFonts w:ascii="Arial" w:hAnsi="Arial" w:cs="Arial"/>
          <w:sz w:val="20"/>
          <w:szCs w:val="20"/>
        </w:rPr>
        <w:t xml:space="preserve">. </w:t>
      </w:r>
    </w:p>
    <w:p w14:paraId="6718DD22" w14:textId="77777777" w:rsidR="00293EC5" w:rsidRPr="00293EC5" w:rsidRDefault="00293EC5" w:rsidP="00293EC5">
      <w:pPr>
        <w:tabs>
          <w:tab w:val="left" w:pos="10076"/>
        </w:tabs>
        <w:ind w:left="1134" w:right="900"/>
        <w:rPr>
          <w:rFonts w:ascii="Arial" w:hAnsi="Arial" w:cs="Arial"/>
          <w:sz w:val="20"/>
          <w:szCs w:val="20"/>
        </w:rPr>
      </w:pPr>
      <w:r w:rsidRPr="00293EC5">
        <w:rPr>
          <w:rFonts w:ascii="Arial" w:hAnsi="Arial" w:cs="Arial"/>
          <w:sz w:val="20"/>
          <w:szCs w:val="20"/>
        </w:rPr>
        <w:t xml:space="preserve">Sotsiaalministeeriumi esindajad: </w:t>
      </w:r>
    </w:p>
    <w:p w14:paraId="190F877E" w14:textId="26C0816F" w:rsidR="00293EC5" w:rsidRPr="00293EC5" w:rsidRDefault="00293EC5" w:rsidP="00293EC5">
      <w:pPr>
        <w:tabs>
          <w:tab w:val="left" w:pos="10076"/>
        </w:tabs>
        <w:ind w:left="1134" w:right="900"/>
        <w:rPr>
          <w:rFonts w:ascii="Arial" w:hAnsi="Arial" w:cs="Arial"/>
          <w:sz w:val="20"/>
          <w:szCs w:val="20"/>
        </w:rPr>
      </w:pPr>
      <w:r w:rsidRPr="00293EC5">
        <w:rPr>
          <w:rFonts w:ascii="Arial" w:hAnsi="Arial" w:cs="Arial"/>
          <w:sz w:val="20"/>
          <w:szCs w:val="20"/>
        </w:rPr>
        <w:t xml:space="preserve">Kadri Mets ja Ivar Sikk. </w:t>
      </w:r>
    </w:p>
    <w:p w14:paraId="03CDA4D3" w14:textId="43C8DF1B" w:rsidR="00293EC5" w:rsidRPr="00293EC5" w:rsidRDefault="00293EC5" w:rsidP="00293EC5">
      <w:pPr>
        <w:tabs>
          <w:tab w:val="left" w:pos="10076"/>
        </w:tabs>
        <w:ind w:left="1134" w:right="900"/>
        <w:rPr>
          <w:rFonts w:ascii="Arial" w:hAnsi="Arial" w:cs="Arial"/>
          <w:sz w:val="20"/>
          <w:szCs w:val="20"/>
        </w:rPr>
      </w:pPr>
      <w:r w:rsidRPr="00293EC5">
        <w:rPr>
          <w:rFonts w:ascii="Arial" w:hAnsi="Arial" w:cs="Arial"/>
          <w:sz w:val="20"/>
          <w:szCs w:val="20"/>
        </w:rPr>
        <w:t>Rahandusministeeriumi esindaja: Siiri Tõniste.</w:t>
      </w:r>
    </w:p>
    <w:p w14:paraId="29FFD806" w14:textId="5760F3DF" w:rsidR="00FC4E5A" w:rsidRPr="00293EC5" w:rsidRDefault="00293EC5" w:rsidP="00293EC5">
      <w:pPr>
        <w:tabs>
          <w:tab w:val="left" w:pos="10076"/>
        </w:tabs>
        <w:ind w:left="1134" w:right="900"/>
        <w:rPr>
          <w:rFonts w:ascii="Arial" w:hAnsi="Arial" w:cs="Arial"/>
          <w:b/>
          <w:bCs/>
          <w:sz w:val="20"/>
          <w:szCs w:val="20"/>
        </w:rPr>
      </w:pPr>
      <w:r w:rsidRPr="00293EC5">
        <w:rPr>
          <w:rFonts w:ascii="Arial" w:hAnsi="Arial" w:cs="Arial"/>
          <w:b/>
          <w:bCs/>
          <w:sz w:val="20"/>
          <w:szCs w:val="20"/>
        </w:rPr>
        <w:t>Sotsiaalkaitsem</w:t>
      </w:r>
      <w:r w:rsidR="00FC4E5A" w:rsidRPr="00293EC5">
        <w:rPr>
          <w:rFonts w:ascii="Arial" w:hAnsi="Arial" w:cs="Arial"/>
          <w:b/>
          <w:bCs/>
          <w:sz w:val="20"/>
          <w:szCs w:val="20"/>
        </w:rPr>
        <w:t xml:space="preserve">inister Nõukogu määramise käskkirjaga </w:t>
      </w:r>
      <w:r w:rsidR="00450596" w:rsidRPr="00293EC5">
        <w:rPr>
          <w:rFonts w:ascii="Arial" w:hAnsi="Arial" w:cs="Arial"/>
          <w:b/>
          <w:bCs/>
          <w:sz w:val="20"/>
          <w:szCs w:val="20"/>
        </w:rPr>
        <w:t xml:space="preserve">nõukoguliikmetele </w:t>
      </w:r>
      <w:r w:rsidR="00FC4E5A" w:rsidRPr="00293EC5">
        <w:rPr>
          <w:rFonts w:ascii="Arial" w:hAnsi="Arial" w:cs="Arial"/>
          <w:b/>
          <w:bCs/>
          <w:sz w:val="20"/>
          <w:szCs w:val="20"/>
        </w:rPr>
        <w:t>tasu ei</w:t>
      </w:r>
      <w:r w:rsidR="00450596" w:rsidRPr="00293EC5">
        <w:rPr>
          <w:rFonts w:ascii="Arial" w:hAnsi="Arial" w:cs="Arial"/>
          <w:b/>
          <w:bCs/>
          <w:sz w:val="20"/>
          <w:szCs w:val="20"/>
        </w:rPr>
        <w:t xml:space="preserve"> ole</w:t>
      </w:r>
      <w:r w:rsidR="00FC4E5A" w:rsidRPr="00293EC5">
        <w:rPr>
          <w:rFonts w:ascii="Arial" w:hAnsi="Arial" w:cs="Arial"/>
          <w:b/>
          <w:bCs/>
          <w:sz w:val="20"/>
          <w:szCs w:val="20"/>
        </w:rPr>
        <w:t xml:space="preserve"> kehtestanud ja seetõttu nõukogu liikmetele tasu ei maksta. </w:t>
      </w:r>
    </w:p>
    <w:p w14:paraId="570F17E0" w14:textId="550FD16B" w:rsidR="00FC4E5A" w:rsidRPr="00293EC5" w:rsidRDefault="00FC4E5A" w:rsidP="00FC4E5A">
      <w:pPr>
        <w:tabs>
          <w:tab w:val="left" w:pos="10076"/>
        </w:tabs>
        <w:ind w:left="1134" w:right="900"/>
        <w:rPr>
          <w:rFonts w:ascii="Arial" w:hAnsi="Arial" w:cs="Arial"/>
          <w:b/>
          <w:bCs/>
          <w:sz w:val="20"/>
          <w:szCs w:val="20"/>
        </w:rPr>
      </w:pPr>
      <w:r w:rsidRPr="00293EC5">
        <w:rPr>
          <w:rFonts w:ascii="Arial" w:hAnsi="Arial" w:cs="Arial"/>
          <w:b/>
          <w:bCs/>
          <w:sz w:val="20"/>
          <w:szCs w:val="20"/>
        </w:rPr>
        <w:t>Nõukogu kogunes 202</w:t>
      </w:r>
      <w:r w:rsidR="00C1419A">
        <w:rPr>
          <w:rFonts w:ascii="Arial" w:hAnsi="Arial" w:cs="Arial"/>
          <w:b/>
          <w:bCs/>
          <w:sz w:val="20"/>
          <w:szCs w:val="20"/>
        </w:rPr>
        <w:t>5</w:t>
      </w:r>
      <w:r w:rsidR="009234D5" w:rsidRPr="00293EC5">
        <w:rPr>
          <w:rFonts w:ascii="Arial" w:hAnsi="Arial" w:cs="Arial"/>
          <w:b/>
          <w:bCs/>
          <w:sz w:val="20"/>
          <w:szCs w:val="20"/>
        </w:rPr>
        <w:t>.</w:t>
      </w:r>
      <w:r w:rsidRPr="00293EC5">
        <w:rPr>
          <w:rFonts w:ascii="Arial" w:hAnsi="Arial" w:cs="Arial"/>
          <w:b/>
          <w:bCs/>
          <w:sz w:val="20"/>
          <w:szCs w:val="20"/>
        </w:rPr>
        <w:t xml:space="preserve">aastal </w:t>
      </w:r>
      <w:r w:rsidR="00C1419A">
        <w:rPr>
          <w:rFonts w:ascii="Arial" w:hAnsi="Arial" w:cs="Arial"/>
          <w:b/>
          <w:bCs/>
          <w:sz w:val="20"/>
          <w:szCs w:val="20"/>
        </w:rPr>
        <w:t>6</w:t>
      </w:r>
      <w:r w:rsidRPr="00293EC5">
        <w:rPr>
          <w:rFonts w:ascii="Arial" w:hAnsi="Arial" w:cs="Arial"/>
          <w:b/>
          <w:bCs/>
          <w:sz w:val="20"/>
          <w:szCs w:val="20"/>
        </w:rPr>
        <w:t xml:space="preserve"> korral.</w:t>
      </w:r>
    </w:p>
    <w:p w14:paraId="4E79D4B6" w14:textId="77777777" w:rsidR="00FC4E5A" w:rsidRPr="00293EC5" w:rsidRDefault="00FC4E5A" w:rsidP="00FC4E5A">
      <w:pPr>
        <w:pStyle w:val="Default"/>
        <w:tabs>
          <w:tab w:val="left" w:pos="10065"/>
        </w:tabs>
        <w:ind w:left="1134" w:right="900"/>
        <w:rPr>
          <w:b/>
          <w:bCs/>
          <w:color w:val="auto"/>
          <w:sz w:val="20"/>
          <w:szCs w:val="20"/>
        </w:rPr>
      </w:pPr>
    </w:p>
    <w:p w14:paraId="32E2247B" w14:textId="45917DC2" w:rsidR="00FC4E5A" w:rsidRPr="00293EC5" w:rsidRDefault="00FC4E5A" w:rsidP="00FC4E5A">
      <w:pPr>
        <w:numPr>
          <w:ilvl w:val="0"/>
          <w:numId w:val="1"/>
        </w:numPr>
        <w:tabs>
          <w:tab w:val="left" w:pos="10065"/>
        </w:tabs>
        <w:ind w:left="1134" w:right="900"/>
        <w:rPr>
          <w:rFonts w:ascii="Arial" w:hAnsi="Arial" w:cs="Arial"/>
          <w:b/>
          <w:bCs/>
          <w:sz w:val="20"/>
          <w:szCs w:val="20"/>
        </w:rPr>
      </w:pPr>
      <w:r w:rsidRPr="00293EC5">
        <w:rPr>
          <w:rFonts w:ascii="Arial" w:hAnsi="Arial" w:cs="Arial"/>
          <w:b/>
          <w:bCs/>
          <w:sz w:val="20"/>
          <w:szCs w:val="20"/>
        </w:rPr>
        <w:t>Sihtasutuse jätkamise vajadus</w:t>
      </w:r>
      <w:r w:rsidR="00293EC5" w:rsidRPr="00293EC5">
        <w:rPr>
          <w:rFonts w:ascii="Arial" w:hAnsi="Arial" w:cs="Arial"/>
          <w:b/>
          <w:bCs/>
          <w:sz w:val="20"/>
          <w:szCs w:val="20"/>
        </w:rPr>
        <w:t>.</w:t>
      </w:r>
    </w:p>
    <w:p w14:paraId="29DB7955" w14:textId="3CF8E1D0" w:rsidR="00293EC5" w:rsidRPr="00293EC5" w:rsidRDefault="00293EC5" w:rsidP="00FC4E5A">
      <w:pPr>
        <w:tabs>
          <w:tab w:val="left" w:pos="10065"/>
        </w:tabs>
        <w:ind w:left="1134" w:right="900"/>
        <w:rPr>
          <w:rFonts w:ascii="Arial" w:hAnsi="Arial" w:cs="Arial"/>
          <w:b/>
          <w:bCs/>
          <w:sz w:val="20"/>
          <w:szCs w:val="20"/>
        </w:rPr>
      </w:pPr>
      <w:r w:rsidRPr="00293EC5">
        <w:rPr>
          <w:rFonts w:ascii="Arial" w:hAnsi="Arial" w:cs="Arial"/>
          <w:b/>
          <w:bCs/>
          <w:sz w:val="20"/>
          <w:szCs w:val="20"/>
        </w:rPr>
        <w:t>Asutajaõiguste teostaja</w:t>
      </w:r>
      <w:r w:rsidR="008E142B">
        <w:rPr>
          <w:rFonts w:ascii="Arial" w:hAnsi="Arial" w:cs="Arial"/>
          <w:b/>
          <w:bCs/>
          <w:sz w:val="20"/>
          <w:szCs w:val="20"/>
        </w:rPr>
        <w:t xml:space="preserve"> on</w:t>
      </w:r>
      <w:r w:rsidR="00DD4EFE">
        <w:rPr>
          <w:rFonts w:ascii="Arial" w:hAnsi="Arial" w:cs="Arial"/>
          <w:b/>
          <w:bCs/>
          <w:sz w:val="20"/>
          <w:szCs w:val="20"/>
        </w:rPr>
        <w:t xml:space="preserve"> Sotsiaalkaitseminist</w:t>
      </w:r>
      <w:r w:rsidR="00C1419A">
        <w:rPr>
          <w:rFonts w:ascii="Arial" w:hAnsi="Arial" w:cs="Arial"/>
          <w:b/>
          <w:bCs/>
          <w:sz w:val="20"/>
          <w:szCs w:val="20"/>
        </w:rPr>
        <w:t xml:space="preserve">er, tema käskkirja </w:t>
      </w:r>
      <w:r w:rsidR="00C1419A" w:rsidRPr="00C1419A">
        <w:rPr>
          <w:rFonts w:ascii="Arial" w:hAnsi="Arial" w:cs="Arial"/>
          <w:b/>
          <w:bCs/>
          <w:sz w:val="20"/>
          <w:szCs w:val="20"/>
        </w:rPr>
        <w:t>(Sotsiaalministeerium, MINISTRI KÄSKKIRI 26.01.2025 nr 12 )</w:t>
      </w:r>
      <w:r w:rsidR="00C1419A">
        <w:rPr>
          <w:rFonts w:ascii="Arial" w:hAnsi="Arial" w:cs="Arial"/>
          <w:b/>
          <w:bCs/>
          <w:sz w:val="20"/>
          <w:szCs w:val="20"/>
        </w:rPr>
        <w:t xml:space="preserve"> alusel on</w:t>
      </w:r>
      <w:r w:rsidRPr="00293EC5">
        <w:rPr>
          <w:rFonts w:ascii="Arial" w:hAnsi="Arial" w:cs="Arial"/>
          <w:b/>
          <w:bCs/>
          <w:sz w:val="20"/>
          <w:szCs w:val="20"/>
        </w:rPr>
        <w:t xml:space="preserve"> </w:t>
      </w:r>
      <w:r w:rsidR="00C1419A">
        <w:rPr>
          <w:rFonts w:ascii="Arial" w:hAnsi="Arial" w:cs="Arial"/>
          <w:b/>
          <w:bCs/>
          <w:sz w:val="20"/>
          <w:szCs w:val="20"/>
        </w:rPr>
        <w:t>s</w:t>
      </w:r>
      <w:r w:rsidRPr="00293EC5">
        <w:rPr>
          <w:rFonts w:ascii="Arial" w:hAnsi="Arial" w:cs="Arial"/>
          <w:b/>
          <w:bCs/>
          <w:sz w:val="20"/>
          <w:szCs w:val="20"/>
        </w:rPr>
        <w:t>ihtasutus likvideeri</w:t>
      </w:r>
      <w:r w:rsidR="00C1419A">
        <w:rPr>
          <w:rFonts w:ascii="Arial" w:hAnsi="Arial" w:cs="Arial"/>
          <w:b/>
          <w:bCs/>
          <w:sz w:val="20"/>
          <w:szCs w:val="20"/>
        </w:rPr>
        <w:t>tud.</w:t>
      </w:r>
    </w:p>
    <w:p w14:paraId="5BAD4C72" w14:textId="57F695BE" w:rsidR="003D3B6B" w:rsidRPr="00293EC5" w:rsidRDefault="00FC4E5A" w:rsidP="00FC4E5A">
      <w:pPr>
        <w:tabs>
          <w:tab w:val="left" w:pos="10065"/>
        </w:tabs>
        <w:ind w:left="1134" w:right="900"/>
        <w:rPr>
          <w:rFonts w:ascii="Arial" w:hAnsi="Arial" w:cs="Arial"/>
          <w:b/>
          <w:sz w:val="20"/>
          <w:szCs w:val="20"/>
        </w:rPr>
      </w:pPr>
      <w:r w:rsidRPr="00293EC5">
        <w:rPr>
          <w:rFonts w:ascii="Arial" w:hAnsi="Arial" w:cs="Arial"/>
          <w:b/>
          <w:sz w:val="20"/>
          <w:szCs w:val="20"/>
        </w:rPr>
        <w:t xml:space="preserve">SA Eesti Puuetega Inimeste Fond on </w:t>
      </w:r>
      <w:r w:rsidR="003D3B6B" w:rsidRPr="00293EC5">
        <w:rPr>
          <w:rFonts w:ascii="Arial" w:hAnsi="Arial" w:cs="Arial"/>
          <w:b/>
          <w:sz w:val="20"/>
          <w:szCs w:val="20"/>
        </w:rPr>
        <w:t xml:space="preserve">oma tegutsemisaastate jooksul suutnud </w:t>
      </w:r>
      <w:r w:rsidRPr="00293EC5">
        <w:rPr>
          <w:rFonts w:ascii="Arial" w:hAnsi="Arial" w:cs="Arial"/>
          <w:b/>
          <w:sz w:val="20"/>
          <w:szCs w:val="20"/>
        </w:rPr>
        <w:t>taga</w:t>
      </w:r>
      <w:r w:rsidR="003D3B6B" w:rsidRPr="00293EC5">
        <w:rPr>
          <w:rFonts w:ascii="Arial" w:hAnsi="Arial" w:cs="Arial"/>
          <w:b/>
          <w:sz w:val="20"/>
          <w:szCs w:val="20"/>
        </w:rPr>
        <w:t>da olulise toe</w:t>
      </w:r>
      <w:r w:rsidRPr="00293EC5">
        <w:rPr>
          <w:rFonts w:ascii="Arial" w:hAnsi="Arial" w:cs="Arial"/>
          <w:b/>
          <w:sz w:val="20"/>
          <w:szCs w:val="20"/>
        </w:rPr>
        <w:t xml:space="preserve"> puuetega inimeste valdkonna </w:t>
      </w:r>
      <w:r w:rsidR="003D3B6B" w:rsidRPr="00293EC5">
        <w:rPr>
          <w:rFonts w:ascii="Arial" w:hAnsi="Arial" w:cs="Arial"/>
          <w:b/>
          <w:sz w:val="20"/>
          <w:szCs w:val="20"/>
        </w:rPr>
        <w:t xml:space="preserve">organisatsioonide </w:t>
      </w:r>
      <w:r w:rsidRPr="00293EC5">
        <w:rPr>
          <w:rFonts w:ascii="Arial" w:hAnsi="Arial" w:cs="Arial"/>
          <w:b/>
          <w:sz w:val="20"/>
          <w:szCs w:val="20"/>
        </w:rPr>
        <w:t>stabiilse</w:t>
      </w:r>
      <w:r w:rsidR="003D3B6B" w:rsidRPr="00293EC5">
        <w:rPr>
          <w:rFonts w:ascii="Arial" w:hAnsi="Arial" w:cs="Arial"/>
          <w:b/>
          <w:sz w:val="20"/>
          <w:szCs w:val="20"/>
        </w:rPr>
        <w:t>sse</w:t>
      </w:r>
      <w:r w:rsidRPr="00293EC5">
        <w:rPr>
          <w:rFonts w:ascii="Arial" w:hAnsi="Arial" w:cs="Arial"/>
          <w:b/>
          <w:sz w:val="20"/>
          <w:szCs w:val="20"/>
        </w:rPr>
        <w:t xml:space="preserve"> rahastami</w:t>
      </w:r>
      <w:r w:rsidR="003D3B6B" w:rsidRPr="00293EC5">
        <w:rPr>
          <w:rFonts w:ascii="Arial" w:hAnsi="Arial" w:cs="Arial"/>
          <w:b/>
          <w:sz w:val="20"/>
          <w:szCs w:val="20"/>
        </w:rPr>
        <w:t>sse</w:t>
      </w:r>
      <w:r w:rsidRPr="00293EC5">
        <w:rPr>
          <w:rFonts w:ascii="Arial" w:hAnsi="Arial" w:cs="Arial"/>
          <w:b/>
          <w:sz w:val="20"/>
          <w:szCs w:val="20"/>
        </w:rPr>
        <w:t xml:space="preserve"> ja valdkonna arengu</w:t>
      </w:r>
      <w:r w:rsidR="003D3B6B" w:rsidRPr="00293EC5">
        <w:rPr>
          <w:rFonts w:ascii="Arial" w:hAnsi="Arial" w:cs="Arial"/>
          <w:b/>
          <w:sz w:val="20"/>
          <w:szCs w:val="20"/>
        </w:rPr>
        <w:t>sse</w:t>
      </w:r>
      <w:r w:rsidRPr="00293EC5">
        <w:rPr>
          <w:rFonts w:ascii="Arial" w:hAnsi="Arial" w:cs="Arial"/>
          <w:b/>
          <w:sz w:val="20"/>
          <w:szCs w:val="20"/>
        </w:rPr>
        <w:t xml:space="preserve">. </w:t>
      </w:r>
    </w:p>
    <w:p w14:paraId="12516218" w14:textId="31E4537D" w:rsidR="00FC4E5A" w:rsidRDefault="003D3B6B" w:rsidP="00FC4E5A">
      <w:pPr>
        <w:tabs>
          <w:tab w:val="left" w:pos="10065"/>
        </w:tabs>
        <w:ind w:left="1134" w:right="900"/>
        <w:rPr>
          <w:rFonts w:ascii="Arial" w:hAnsi="Arial" w:cs="Arial"/>
          <w:b/>
          <w:color w:val="FF0000"/>
          <w:sz w:val="20"/>
          <w:szCs w:val="20"/>
        </w:rPr>
      </w:pPr>
      <w:r w:rsidRPr="007F2C08">
        <w:rPr>
          <w:rFonts w:ascii="Arial" w:hAnsi="Arial" w:cs="Arial"/>
          <w:b/>
          <w:color w:val="FF0000"/>
          <w:sz w:val="20"/>
          <w:szCs w:val="20"/>
        </w:rPr>
        <w:t xml:space="preserve"> </w:t>
      </w:r>
    </w:p>
    <w:p w14:paraId="1771C2B8" w14:textId="77777777" w:rsidR="0035264F" w:rsidRPr="007F2C08" w:rsidRDefault="0035264F" w:rsidP="00FC4E5A">
      <w:pPr>
        <w:tabs>
          <w:tab w:val="left" w:pos="10065"/>
        </w:tabs>
        <w:ind w:left="1134" w:right="900"/>
        <w:rPr>
          <w:rFonts w:ascii="Arial" w:hAnsi="Arial" w:cs="Arial"/>
          <w:b/>
          <w:color w:val="FF0000"/>
          <w:sz w:val="20"/>
          <w:szCs w:val="20"/>
        </w:rPr>
      </w:pPr>
    </w:p>
    <w:sectPr w:rsidR="0035264F" w:rsidRPr="007F2C08" w:rsidSect="00D1665F">
      <w:pgSz w:w="11906" w:h="17338"/>
      <w:pgMar w:top="1137" w:right="488" w:bottom="634" w:left="453" w:header="708" w:footer="708" w:gutter="0"/>
      <w:cols w:space="708"/>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041997"/>
    <w:multiLevelType w:val="hybridMultilevel"/>
    <w:tmpl w:val="E71CC444"/>
    <w:lvl w:ilvl="0" w:tplc="E6E0BBA0">
      <w:start w:val="1"/>
      <w:numFmt w:val="decimal"/>
      <w:lvlText w:val="%1."/>
      <w:lvlJc w:val="left"/>
      <w:pPr>
        <w:ind w:left="1069" w:hanging="360"/>
      </w:pPr>
      <w:rPr>
        <w:rFonts w:ascii="Arial" w:hAnsi="Arial" w:cs="Arial" w:hint="default"/>
        <w:b w:val="0"/>
        <w:bCs w:val="0"/>
      </w:rPr>
    </w:lvl>
    <w:lvl w:ilvl="1" w:tplc="04250019">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1" w15:restartNumberingAfterBreak="0">
    <w:nsid w:val="3CC16B12"/>
    <w:multiLevelType w:val="hybridMultilevel"/>
    <w:tmpl w:val="9E2C7E74"/>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2" w15:restartNumberingAfterBreak="0">
    <w:nsid w:val="48152453"/>
    <w:multiLevelType w:val="hybridMultilevel"/>
    <w:tmpl w:val="C81ED99A"/>
    <w:lvl w:ilvl="0" w:tplc="A990AB28">
      <w:start w:val="1"/>
      <w:numFmt w:val="decimal"/>
      <w:lvlText w:val="%1."/>
      <w:lvlJc w:val="left"/>
      <w:pPr>
        <w:ind w:left="2454" w:hanging="360"/>
      </w:pPr>
      <w:rPr>
        <w:rFonts w:ascii="Arial" w:eastAsia="Courier New" w:hAnsi="Arial" w:cs="Arial"/>
      </w:rPr>
    </w:lvl>
    <w:lvl w:ilvl="1" w:tplc="04250019" w:tentative="1">
      <w:start w:val="1"/>
      <w:numFmt w:val="lowerLetter"/>
      <w:lvlText w:val="%2."/>
      <w:lvlJc w:val="left"/>
      <w:pPr>
        <w:ind w:left="3174" w:hanging="360"/>
      </w:pPr>
    </w:lvl>
    <w:lvl w:ilvl="2" w:tplc="0425001B" w:tentative="1">
      <w:start w:val="1"/>
      <w:numFmt w:val="lowerRoman"/>
      <w:lvlText w:val="%3."/>
      <w:lvlJc w:val="right"/>
      <w:pPr>
        <w:ind w:left="3894" w:hanging="180"/>
      </w:pPr>
    </w:lvl>
    <w:lvl w:ilvl="3" w:tplc="0425000F" w:tentative="1">
      <w:start w:val="1"/>
      <w:numFmt w:val="decimal"/>
      <w:lvlText w:val="%4."/>
      <w:lvlJc w:val="left"/>
      <w:pPr>
        <w:ind w:left="4614" w:hanging="360"/>
      </w:pPr>
    </w:lvl>
    <w:lvl w:ilvl="4" w:tplc="04250019" w:tentative="1">
      <w:start w:val="1"/>
      <w:numFmt w:val="lowerLetter"/>
      <w:lvlText w:val="%5."/>
      <w:lvlJc w:val="left"/>
      <w:pPr>
        <w:ind w:left="5334" w:hanging="360"/>
      </w:pPr>
    </w:lvl>
    <w:lvl w:ilvl="5" w:tplc="0425001B" w:tentative="1">
      <w:start w:val="1"/>
      <w:numFmt w:val="lowerRoman"/>
      <w:lvlText w:val="%6."/>
      <w:lvlJc w:val="right"/>
      <w:pPr>
        <w:ind w:left="6054" w:hanging="180"/>
      </w:pPr>
    </w:lvl>
    <w:lvl w:ilvl="6" w:tplc="0425000F" w:tentative="1">
      <w:start w:val="1"/>
      <w:numFmt w:val="decimal"/>
      <w:lvlText w:val="%7."/>
      <w:lvlJc w:val="left"/>
      <w:pPr>
        <w:ind w:left="6774" w:hanging="360"/>
      </w:pPr>
    </w:lvl>
    <w:lvl w:ilvl="7" w:tplc="04250019" w:tentative="1">
      <w:start w:val="1"/>
      <w:numFmt w:val="lowerLetter"/>
      <w:lvlText w:val="%8."/>
      <w:lvlJc w:val="left"/>
      <w:pPr>
        <w:ind w:left="7494" w:hanging="360"/>
      </w:pPr>
    </w:lvl>
    <w:lvl w:ilvl="8" w:tplc="0425001B" w:tentative="1">
      <w:start w:val="1"/>
      <w:numFmt w:val="lowerRoman"/>
      <w:lvlText w:val="%9."/>
      <w:lvlJc w:val="right"/>
      <w:pPr>
        <w:ind w:left="8214" w:hanging="180"/>
      </w:pPr>
    </w:lvl>
  </w:abstractNum>
  <w:abstractNum w:abstractNumId="3" w15:restartNumberingAfterBreak="0">
    <w:nsid w:val="6213371A"/>
    <w:multiLevelType w:val="hybridMultilevel"/>
    <w:tmpl w:val="DD3035A4"/>
    <w:lvl w:ilvl="0" w:tplc="04250001">
      <w:start w:val="1"/>
      <w:numFmt w:val="bullet"/>
      <w:lvlText w:val=""/>
      <w:lvlJc w:val="left"/>
      <w:pPr>
        <w:ind w:left="1428" w:hanging="360"/>
      </w:pPr>
      <w:rPr>
        <w:rFonts w:ascii="Symbol" w:hAnsi="Symbol" w:hint="default"/>
      </w:rPr>
    </w:lvl>
    <w:lvl w:ilvl="1" w:tplc="581817A8">
      <w:start w:val="7"/>
      <w:numFmt w:val="bullet"/>
      <w:lvlText w:val="•"/>
      <w:lvlJc w:val="left"/>
      <w:pPr>
        <w:ind w:left="2148" w:hanging="360"/>
      </w:pPr>
      <w:rPr>
        <w:rFonts w:ascii="Arial" w:eastAsia="Times New Roman" w:hAnsi="Arial" w:cs="Arial" w:hint="default"/>
      </w:rPr>
    </w:lvl>
    <w:lvl w:ilvl="2" w:tplc="04250005" w:tentative="1">
      <w:start w:val="1"/>
      <w:numFmt w:val="bullet"/>
      <w:lvlText w:val=""/>
      <w:lvlJc w:val="left"/>
      <w:pPr>
        <w:ind w:left="2868" w:hanging="360"/>
      </w:pPr>
      <w:rPr>
        <w:rFonts w:ascii="Wingdings" w:hAnsi="Wingdings" w:hint="default"/>
      </w:rPr>
    </w:lvl>
    <w:lvl w:ilvl="3" w:tplc="04250001" w:tentative="1">
      <w:start w:val="1"/>
      <w:numFmt w:val="bullet"/>
      <w:lvlText w:val=""/>
      <w:lvlJc w:val="left"/>
      <w:pPr>
        <w:ind w:left="3588" w:hanging="360"/>
      </w:pPr>
      <w:rPr>
        <w:rFonts w:ascii="Symbol" w:hAnsi="Symbol" w:hint="default"/>
      </w:rPr>
    </w:lvl>
    <w:lvl w:ilvl="4" w:tplc="04250003" w:tentative="1">
      <w:start w:val="1"/>
      <w:numFmt w:val="bullet"/>
      <w:lvlText w:val="o"/>
      <w:lvlJc w:val="left"/>
      <w:pPr>
        <w:ind w:left="4308" w:hanging="360"/>
      </w:pPr>
      <w:rPr>
        <w:rFonts w:ascii="Courier New" w:hAnsi="Courier New" w:cs="Courier New" w:hint="default"/>
      </w:rPr>
    </w:lvl>
    <w:lvl w:ilvl="5" w:tplc="04250005" w:tentative="1">
      <w:start w:val="1"/>
      <w:numFmt w:val="bullet"/>
      <w:lvlText w:val=""/>
      <w:lvlJc w:val="left"/>
      <w:pPr>
        <w:ind w:left="5028" w:hanging="360"/>
      </w:pPr>
      <w:rPr>
        <w:rFonts w:ascii="Wingdings" w:hAnsi="Wingdings" w:hint="default"/>
      </w:rPr>
    </w:lvl>
    <w:lvl w:ilvl="6" w:tplc="04250001" w:tentative="1">
      <w:start w:val="1"/>
      <w:numFmt w:val="bullet"/>
      <w:lvlText w:val=""/>
      <w:lvlJc w:val="left"/>
      <w:pPr>
        <w:ind w:left="5748" w:hanging="360"/>
      </w:pPr>
      <w:rPr>
        <w:rFonts w:ascii="Symbol" w:hAnsi="Symbol" w:hint="default"/>
      </w:rPr>
    </w:lvl>
    <w:lvl w:ilvl="7" w:tplc="04250003" w:tentative="1">
      <w:start w:val="1"/>
      <w:numFmt w:val="bullet"/>
      <w:lvlText w:val="o"/>
      <w:lvlJc w:val="left"/>
      <w:pPr>
        <w:ind w:left="6468" w:hanging="360"/>
      </w:pPr>
      <w:rPr>
        <w:rFonts w:ascii="Courier New" w:hAnsi="Courier New" w:cs="Courier New" w:hint="default"/>
      </w:rPr>
    </w:lvl>
    <w:lvl w:ilvl="8" w:tplc="04250005" w:tentative="1">
      <w:start w:val="1"/>
      <w:numFmt w:val="bullet"/>
      <w:lvlText w:val=""/>
      <w:lvlJc w:val="left"/>
      <w:pPr>
        <w:ind w:left="7188" w:hanging="360"/>
      </w:pPr>
      <w:rPr>
        <w:rFonts w:ascii="Wingdings" w:hAnsi="Wingdings" w:hint="default"/>
      </w:rPr>
    </w:lvl>
  </w:abstractNum>
  <w:abstractNum w:abstractNumId="4" w15:restartNumberingAfterBreak="0">
    <w:nsid w:val="636E4E6D"/>
    <w:multiLevelType w:val="hybridMultilevel"/>
    <w:tmpl w:val="D242CB62"/>
    <w:lvl w:ilvl="0" w:tplc="531E409A">
      <w:start w:val="1"/>
      <w:numFmt w:val="decimal"/>
      <w:lvlText w:val="%1."/>
      <w:lvlJc w:val="left"/>
      <w:pPr>
        <w:ind w:left="1494" w:hanging="360"/>
      </w:pPr>
      <w:rPr>
        <w:rFonts w:hint="default"/>
        <w:b w:val="0"/>
      </w:rPr>
    </w:lvl>
    <w:lvl w:ilvl="1" w:tplc="04250019" w:tentative="1">
      <w:start w:val="1"/>
      <w:numFmt w:val="lowerLetter"/>
      <w:lvlText w:val="%2."/>
      <w:lvlJc w:val="left"/>
      <w:pPr>
        <w:ind w:left="2214" w:hanging="360"/>
      </w:pPr>
    </w:lvl>
    <w:lvl w:ilvl="2" w:tplc="0425001B" w:tentative="1">
      <w:start w:val="1"/>
      <w:numFmt w:val="lowerRoman"/>
      <w:lvlText w:val="%3."/>
      <w:lvlJc w:val="right"/>
      <w:pPr>
        <w:ind w:left="2934" w:hanging="180"/>
      </w:pPr>
    </w:lvl>
    <w:lvl w:ilvl="3" w:tplc="0425000F" w:tentative="1">
      <w:start w:val="1"/>
      <w:numFmt w:val="decimal"/>
      <w:lvlText w:val="%4."/>
      <w:lvlJc w:val="left"/>
      <w:pPr>
        <w:ind w:left="3654" w:hanging="360"/>
      </w:pPr>
    </w:lvl>
    <w:lvl w:ilvl="4" w:tplc="04250019" w:tentative="1">
      <w:start w:val="1"/>
      <w:numFmt w:val="lowerLetter"/>
      <w:lvlText w:val="%5."/>
      <w:lvlJc w:val="left"/>
      <w:pPr>
        <w:ind w:left="4374" w:hanging="360"/>
      </w:pPr>
    </w:lvl>
    <w:lvl w:ilvl="5" w:tplc="0425001B" w:tentative="1">
      <w:start w:val="1"/>
      <w:numFmt w:val="lowerRoman"/>
      <w:lvlText w:val="%6."/>
      <w:lvlJc w:val="right"/>
      <w:pPr>
        <w:ind w:left="5094" w:hanging="180"/>
      </w:pPr>
    </w:lvl>
    <w:lvl w:ilvl="6" w:tplc="0425000F" w:tentative="1">
      <w:start w:val="1"/>
      <w:numFmt w:val="decimal"/>
      <w:lvlText w:val="%7."/>
      <w:lvlJc w:val="left"/>
      <w:pPr>
        <w:ind w:left="5814" w:hanging="360"/>
      </w:pPr>
    </w:lvl>
    <w:lvl w:ilvl="7" w:tplc="04250019" w:tentative="1">
      <w:start w:val="1"/>
      <w:numFmt w:val="lowerLetter"/>
      <w:lvlText w:val="%8."/>
      <w:lvlJc w:val="left"/>
      <w:pPr>
        <w:ind w:left="6534" w:hanging="360"/>
      </w:pPr>
    </w:lvl>
    <w:lvl w:ilvl="8" w:tplc="0425001B" w:tentative="1">
      <w:start w:val="1"/>
      <w:numFmt w:val="lowerRoman"/>
      <w:lvlText w:val="%9."/>
      <w:lvlJc w:val="right"/>
      <w:pPr>
        <w:ind w:left="7254" w:hanging="180"/>
      </w:pPr>
    </w:lvl>
  </w:abstractNum>
  <w:num w:numId="1" w16cid:durableId="1568102889">
    <w:abstractNumId w:val="0"/>
  </w:num>
  <w:num w:numId="2" w16cid:durableId="1751779393">
    <w:abstractNumId w:val="2"/>
  </w:num>
  <w:num w:numId="3" w16cid:durableId="2119986749">
    <w:abstractNumId w:val="3"/>
  </w:num>
  <w:num w:numId="4" w16cid:durableId="2019697132">
    <w:abstractNumId w:val="1"/>
  </w:num>
  <w:num w:numId="5" w16cid:durableId="104880366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DisplayPageBoundaries/>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4304"/>
    <w:rsid w:val="00040B84"/>
    <w:rsid w:val="00063B71"/>
    <w:rsid w:val="000B5063"/>
    <w:rsid w:val="00152024"/>
    <w:rsid w:val="00173A3E"/>
    <w:rsid w:val="00175219"/>
    <w:rsid w:val="001D54C4"/>
    <w:rsid w:val="001E3336"/>
    <w:rsid w:val="00230A76"/>
    <w:rsid w:val="002356A3"/>
    <w:rsid w:val="0025043B"/>
    <w:rsid w:val="0025421C"/>
    <w:rsid w:val="00293EC5"/>
    <w:rsid w:val="002D16FF"/>
    <w:rsid w:val="003025AD"/>
    <w:rsid w:val="00305018"/>
    <w:rsid w:val="003066FA"/>
    <w:rsid w:val="0035264F"/>
    <w:rsid w:val="00382914"/>
    <w:rsid w:val="003B1BF6"/>
    <w:rsid w:val="003C0B59"/>
    <w:rsid w:val="003C2BA4"/>
    <w:rsid w:val="003D3B6B"/>
    <w:rsid w:val="003E1E18"/>
    <w:rsid w:val="00410E8D"/>
    <w:rsid w:val="00450596"/>
    <w:rsid w:val="00492FFC"/>
    <w:rsid w:val="004D6FD7"/>
    <w:rsid w:val="00502AF8"/>
    <w:rsid w:val="00507E39"/>
    <w:rsid w:val="005330CE"/>
    <w:rsid w:val="00582347"/>
    <w:rsid w:val="005F2985"/>
    <w:rsid w:val="00622115"/>
    <w:rsid w:val="006233BD"/>
    <w:rsid w:val="00623759"/>
    <w:rsid w:val="00656F4F"/>
    <w:rsid w:val="006675DC"/>
    <w:rsid w:val="00691375"/>
    <w:rsid w:val="006A36EB"/>
    <w:rsid w:val="006E2580"/>
    <w:rsid w:val="006F474A"/>
    <w:rsid w:val="0075275D"/>
    <w:rsid w:val="00753D03"/>
    <w:rsid w:val="00753EAA"/>
    <w:rsid w:val="007D489C"/>
    <w:rsid w:val="007F2C08"/>
    <w:rsid w:val="00860171"/>
    <w:rsid w:val="008E142B"/>
    <w:rsid w:val="008E1945"/>
    <w:rsid w:val="009234D5"/>
    <w:rsid w:val="00925A60"/>
    <w:rsid w:val="00B33062"/>
    <w:rsid w:val="00B85F66"/>
    <w:rsid w:val="00BA0EFE"/>
    <w:rsid w:val="00C1419A"/>
    <w:rsid w:val="00CB2D94"/>
    <w:rsid w:val="00D11909"/>
    <w:rsid w:val="00D1665F"/>
    <w:rsid w:val="00D52D83"/>
    <w:rsid w:val="00D56412"/>
    <w:rsid w:val="00D83C99"/>
    <w:rsid w:val="00DB4255"/>
    <w:rsid w:val="00DD4EFE"/>
    <w:rsid w:val="00E51A06"/>
    <w:rsid w:val="00E77F46"/>
    <w:rsid w:val="00E94F1B"/>
    <w:rsid w:val="00ED0EB7"/>
    <w:rsid w:val="00F13DB4"/>
    <w:rsid w:val="00F34304"/>
    <w:rsid w:val="00F64E2A"/>
    <w:rsid w:val="00F778C3"/>
    <w:rsid w:val="00FC4E5A"/>
    <w:rsid w:val="00FF65BC"/>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65085D"/>
  <w15:chartTrackingRefBased/>
  <w15:docId w15:val="{66529A9F-2AE7-41AD-8C0B-2804F10A72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t-E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4E5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F34304"/>
    <w:pPr>
      <w:autoSpaceDE w:val="0"/>
      <w:autoSpaceDN w:val="0"/>
      <w:adjustRightInd w:val="0"/>
      <w:spacing w:after="0" w:line="240" w:lineRule="auto"/>
    </w:pPr>
    <w:rPr>
      <w:rFonts w:ascii="Arial" w:hAnsi="Arial" w:cs="Arial"/>
      <w:color w:val="000000"/>
      <w:kern w:val="0"/>
      <w:sz w:val="24"/>
      <w:szCs w:val="24"/>
    </w:rPr>
  </w:style>
  <w:style w:type="paragraph" w:styleId="HTMLPreformatted">
    <w:name w:val="HTML Preformatted"/>
    <w:basedOn w:val="Normal"/>
    <w:link w:val="HTMLPreformattedChar"/>
    <w:rsid w:val="00F343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Courier New" w:hAnsi="Courier New" w:cs="Courier New"/>
      <w:color w:val="000000"/>
      <w:kern w:val="0"/>
      <w:sz w:val="20"/>
      <w:szCs w:val="20"/>
      <w:lang w:val="en-GB"/>
      <w14:ligatures w14:val="none"/>
    </w:rPr>
  </w:style>
  <w:style w:type="character" w:customStyle="1" w:styleId="HTMLPreformattedChar">
    <w:name w:val="HTML Preformatted Char"/>
    <w:basedOn w:val="DefaultParagraphFont"/>
    <w:link w:val="HTMLPreformatted"/>
    <w:rsid w:val="00F34304"/>
    <w:rPr>
      <w:rFonts w:ascii="Courier New" w:eastAsia="Courier New" w:hAnsi="Courier New" w:cs="Courier New"/>
      <w:color w:val="000000"/>
      <w:kern w:val="0"/>
      <w:sz w:val="20"/>
      <w:szCs w:val="20"/>
      <w:lang w:val="en-GB"/>
      <w14:ligatures w14:val="none"/>
    </w:rPr>
  </w:style>
  <w:style w:type="paragraph" w:styleId="BodyText">
    <w:name w:val="Body Text"/>
    <w:basedOn w:val="Normal"/>
    <w:link w:val="BodyTextChar"/>
    <w:rsid w:val="00040B84"/>
    <w:pPr>
      <w:spacing w:before="100" w:beforeAutospacing="1" w:after="100" w:afterAutospacing="1" w:line="240" w:lineRule="auto"/>
      <w:jc w:val="both"/>
    </w:pPr>
    <w:rPr>
      <w:rFonts w:ascii="Arial" w:eastAsia="Times New Roman" w:hAnsi="Arial" w:cs="Arial"/>
      <w:color w:val="000000"/>
      <w:kern w:val="0"/>
      <w:sz w:val="20"/>
      <w:szCs w:val="20"/>
      <w14:ligatures w14:val="none"/>
    </w:rPr>
  </w:style>
  <w:style w:type="character" w:customStyle="1" w:styleId="BodyTextChar">
    <w:name w:val="Body Text Char"/>
    <w:basedOn w:val="DefaultParagraphFont"/>
    <w:link w:val="BodyText"/>
    <w:rsid w:val="00040B84"/>
    <w:rPr>
      <w:rFonts w:ascii="Arial" w:eastAsia="Times New Roman" w:hAnsi="Arial" w:cs="Arial"/>
      <w:color w:val="000000"/>
      <w:kern w:val="0"/>
      <w:sz w:val="20"/>
      <w:szCs w:val="20"/>
      <w14:ligatures w14:val="none"/>
    </w:rPr>
  </w:style>
  <w:style w:type="paragraph" w:styleId="ListParagraph">
    <w:name w:val="List Paragraph"/>
    <w:basedOn w:val="Normal"/>
    <w:uiPriority w:val="34"/>
    <w:qFormat/>
    <w:rsid w:val="00040B84"/>
    <w:pPr>
      <w:ind w:left="720"/>
      <w:contextualSpacing/>
    </w:pPr>
    <w:rPr>
      <w:kern w:val="0"/>
      <w14:ligatures w14:val="none"/>
    </w:rPr>
  </w:style>
  <w:style w:type="character" w:styleId="Hyperlink">
    <w:name w:val="Hyperlink"/>
    <w:basedOn w:val="DefaultParagraphFont"/>
    <w:uiPriority w:val="99"/>
    <w:unhideWhenUsed/>
    <w:rsid w:val="00040B84"/>
    <w:rPr>
      <w:color w:val="0563C1" w:themeColor="hyperlink"/>
      <w:u w:val="single"/>
    </w:rPr>
  </w:style>
  <w:style w:type="table" w:styleId="TableGrid">
    <w:name w:val="Table Grid"/>
    <w:basedOn w:val="TableNormal"/>
    <w:uiPriority w:val="39"/>
    <w:rsid w:val="0069137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B33062"/>
    <w:rPr>
      <w:color w:val="605E5C"/>
      <w:shd w:val="clear" w:color="auto" w:fill="E1DFDD"/>
    </w:rPr>
  </w:style>
  <w:style w:type="character" w:styleId="CommentReference">
    <w:name w:val="annotation reference"/>
    <w:basedOn w:val="DefaultParagraphFont"/>
    <w:uiPriority w:val="99"/>
    <w:semiHidden/>
    <w:unhideWhenUsed/>
    <w:rsid w:val="00382914"/>
    <w:rPr>
      <w:sz w:val="16"/>
      <w:szCs w:val="16"/>
    </w:rPr>
  </w:style>
  <w:style w:type="paragraph" w:styleId="CommentText">
    <w:name w:val="annotation text"/>
    <w:basedOn w:val="Normal"/>
    <w:link w:val="CommentTextChar"/>
    <w:uiPriority w:val="99"/>
    <w:unhideWhenUsed/>
    <w:rsid w:val="00382914"/>
    <w:pPr>
      <w:spacing w:line="240" w:lineRule="auto"/>
    </w:pPr>
    <w:rPr>
      <w:sz w:val="20"/>
      <w:szCs w:val="20"/>
    </w:rPr>
  </w:style>
  <w:style w:type="character" w:customStyle="1" w:styleId="CommentTextChar">
    <w:name w:val="Comment Text Char"/>
    <w:basedOn w:val="DefaultParagraphFont"/>
    <w:link w:val="CommentText"/>
    <w:uiPriority w:val="99"/>
    <w:rsid w:val="00382914"/>
    <w:rPr>
      <w:sz w:val="20"/>
      <w:szCs w:val="20"/>
    </w:rPr>
  </w:style>
  <w:style w:type="paragraph" w:styleId="CommentSubject">
    <w:name w:val="annotation subject"/>
    <w:basedOn w:val="CommentText"/>
    <w:next w:val="CommentText"/>
    <w:link w:val="CommentSubjectChar"/>
    <w:uiPriority w:val="99"/>
    <w:semiHidden/>
    <w:unhideWhenUsed/>
    <w:rsid w:val="00382914"/>
    <w:rPr>
      <w:b/>
      <w:bCs/>
    </w:rPr>
  </w:style>
  <w:style w:type="character" w:customStyle="1" w:styleId="CommentSubjectChar">
    <w:name w:val="Comment Subject Char"/>
    <w:basedOn w:val="CommentTextChar"/>
    <w:link w:val="CommentSubject"/>
    <w:uiPriority w:val="99"/>
    <w:semiHidden/>
    <w:rsid w:val="00382914"/>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8502588">
      <w:bodyDiv w:val="1"/>
      <w:marLeft w:val="0"/>
      <w:marRight w:val="0"/>
      <w:marTop w:val="0"/>
      <w:marBottom w:val="0"/>
      <w:divBdr>
        <w:top w:val="none" w:sz="0" w:space="0" w:color="auto"/>
        <w:left w:val="none" w:sz="0" w:space="0" w:color="auto"/>
        <w:bottom w:val="none" w:sz="0" w:space="0" w:color="auto"/>
        <w:right w:val="none" w:sz="0" w:space="0" w:color="auto"/>
      </w:divBdr>
    </w:div>
    <w:div w:id="192694726">
      <w:bodyDiv w:val="1"/>
      <w:marLeft w:val="0"/>
      <w:marRight w:val="0"/>
      <w:marTop w:val="0"/>
      <w:marBottom w:val="0"/>
      <w:divBdr>
        <w:top w:val="none" w:sz="0" w:space="0" w:color="auto"/>
        <w:left w:val="none" w:sz="0" w:space="0" w:color="auto"/>
        <w:bottom w:val="none" w:sz="0" w:space="0" w:color="auto"/>
        <w:right w:val="none" w:sz="0" w:space="0" w:color="auto"/>
      </w:divBdr>
    </w:div>
    <w:div w:id="1194656761">
      <w:bodyDiv w:val="1"/>
      <w:marLeft w:val="0"/>
      <w:marRight w:val="0"/>
      <w:marTop w:val="0"/>
      <w:marBottom w:val="0"/>
      <w:divBdr>
        <w:top w:val="none" w:sz="0" w:space="0" w:color="auto"/>
        <w:left w:val="none" w:sz="0" w:space="0" w:color="auto"/>
        <w:bottom w:val="none" w:sz="0" w:space="0" w:color="auto"/>
        <w:right w:val="none" w:sz="0" w:space="0" w:color="auto"/>
      </w:divBdr>
    </w:div>
    <w:div w:id="14327481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650</Words>
  <Characters>3773</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Epi Fond</dc:creator>
  <cp:keywords/>
  <dc:description/>
  <cp:lastModifiedBy>EPI Fond</cp:lastModifiedBy>
  <cp:revision>6</cp:revision>
  <dcterms:created xsi:type="dcterms:W3CDTF">2026-03-30T07:15:00Z</dcterms:created>
  <dcterms:modified xsi:type="dcterms:W3CDTF">2026-04-06T13:37:00Z</dcterms:modified>
</cp:coreProperties>
</file>